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685C8A1A" w:rsidR="00F07126" w:rsidRPr="00726E78" w:rsidRDefault="00F07126" w:rsidP="00F07126">
      <w:pPr>
        <w:pStyle w:val="Header"/>
        <w:tabs>
          <w:tab w:val="right" w:pos="7088"/>
          <w:tab w:val="right" w:pos="9781"/>
        </w:tabs>
        <w:rPr>
          <w:rFonts w:cs="Arial"/>
          <w:noProof w:val="0"/>
          <w:sz w:val="28"/>
          <w:szCs w:val="28"/>
        </w:rPr>
      </w:pPr>
      <w:r w:rsidRPr="00726E78">
        <w:rPr>
          <w:rFonts w:cs="Arial"/>
          <w:bCs/>
          <w:sz w:val="28"/>
          <w:szCs w:val="28"/>
        </w:rPr>
        <w:t xml:space="preserve">3GPP </w:t>
      </w:r>
      <w:bookmarkStart w:id="0" w:name="OLE_LINK50"/>
      <w:bookmarkStart w:id="1" w:name="OLE_LINK51"/>
      <w:bookmarkStart w:id="2" w:name="OLE_LINK52"/>
      <w:r w:rsidRPr="00726E78">
        <w:rPr>
          <w:rFonts w:cs="Arial"/>
          <w:bCs/>
          <w:sz w:val="28"/>
          <w:szCs w:val="28"/>
        </w:rPr>
        <w:t xml:space="preserve">TSG </w:t>
      </w:r>
      <w:r w:rsidR="00C3552B" w:rsidRPr="00726E78">
        <w:rPr>
          <w:rFonts w:cs="Arial"/>
          <w:bCs/>
          <w:sz w:val="28"/>
          <w:szCs w:val="28"/>
        </w:rPr>
        <w:t xml:space="preserve">RAN </w:t>
      </w:r>
      <w:r w:rsidRPr="00726E78">
        <w:rPr>
          <w:rFonts w:cs="Arial"/>
          <w:bCs/>
          <w:sz w:val="28"/>
          <w:szCs w:val="28"/>
        </w:rPr>
        <w:t>WG</w:t>
      </w:r>
      <w:bookmarkEnd w:id="0"/>
      <w:bookmarkEnd w:id="1"/>
      <w:bookmarkEnd w:id="2"/>
      <w:r w:rsidR="005406D5" w:rsidRPr="00726E78">
        <w:rPr>
          <w:rFonts w:cs="Arial" w:hint="eastAsia"/>
          <w:bCs/>
          <w:sz w:val="28"/>
          <w:szCs w:val="28"/>
        </w:rPr>
        <w:t>1</w:t>
      </w:r>
      <w:r w:rsidRPr="00726E78">
        <w:rPr>
          <w:rFonts w:cs="Arial"/>
          <w:bCs/>
          <w:sz w:val="28"/>
          <w:szCs w:val="28"/>
        </w:rPr>
        <w:t xml:space="preserve"> Meeting </w:t>
      </w:r>
      <w:r w:rsidRPr="00726E78">
        <w:rPr>
          <w:rFonts w:cs="Arial"/>
          <w:noProof w:val="0"/>
          <w:sz w:val="28"/>
          <w:szCs w:val="28"/>
        </w:rPr>
        <w:t>#</w:t>
      </w:r>
      <w:r w:rsidR="00B46A32" w:rsidRPr="00726E78">
        <w:rPr>
          <w:rFonts w:cs="Arial"/>
          <w:noProof w:val="0"/>
          <w:sz w:val="28"/>
          <w:szCs w:val="28"/>
        </w:rPr>
        <w:t>1</w:t>
      </w:r>
      <w:r w:rsidR="003B26D6" w:rsidRPr="00726E78">
        <w:rPr>
          <w:rFonts w:cs="Arial"/>
          <w:noProof w:val="0"/>
          <w:sz w:val="28"/>
          <w:szCs w:val="28"/>
        </w:rPr>
        <w:t>1</w:t>
      </w:r>
      <w:r w:rsidR="000071B2" w:rsidRPr="00726E78">
        <w:rPr>
          <w:rFonts w:cs="Arial"/>
          <w:noProof w:val="0"/>
          <w:sz w:val="28"/>
          <w:szCs w:val="28"/>
        </w:rPr>
        <w:t>5</w:t>
      </w:r>
      <w:r w:rsidRPr="00726E78">
        <w:rPr>
          <w:rFonts w:cs="Arial"/>
          <w:noProof w:val="0"/>
          <w:sz w:val="28"/>
          <w:szCs w:val="28"/>
        </w:rPr>
        <w:tab/>
      </w:r>
      <w:r w:rsidRPr="00726E78">
        <w:rPr>
          <w:rFonts w:cs="Arial"/>
          <w:noProof w:val="0"/>
          <w:sz w:val="28"/>
          <w:szCs w:val="28"/>
        </w:rPr>
        <w:tab/>
      </w:r>
      <w:r w:rsidR="004C742F" w:rsidRPr="00726E78">
        <w:rPr>
          <w:rFonts w:cs="Arial"/>
          <w:noProof w:val="0"/>
          <w:sz w:val="28"/>
          <w:szCs w:val="28"/>
        </w:rPr>
        <w:t>R1-</w:t>
      </w:r>
      <w:r w:rsidR="00495EE1" w:rsidRPr="00726E78">
        <w:rPr>
          <w:rFonts w:cs="Arial"/>
          <w:noProof w:val="0"/>
          <w:sz w:val="28"/>
          <w:szCs w:val="28"/>
        </w:rPr>
        <w:t>23</w:t>
      </w:r>
      <w:r w:rsidR="00726E78" w:rsidRPr="00726E78">
        <w:rPr>
          <w:rFonts w:cs="Arial"/>
          <w:noProof w:val="0"/>
          <w:sz w:val="28"/>
          <w:szCs w:val="28"/>
        </w:rPr>
        <w:t>10982</w:t>
      </w:r>
    </w:p>
    <w:p w14:paraId="2B5DBCDA" w14:textId="6CCD931B" w:rsidR="00C61738" w:rsidRPr="00726E78" w:rsidRDefault="000071B2" w:rsidP="00C61738">
      <w:pPr>
        <w:pStyle w:val="Header"/>
        <w:tabs>
          <w:tab w:val="left" w:pos="1800"/>
        </w:tabs>
        <w:ind w:left="1800" w:hanging="1800"/>
        <w:rPr>
          <w:rFonts w:cs="Arial"/>
          <w:bCs/>
          <w:sz w:val="28"/>
          <w:szCs w:val="28"/>
        </w:rPr>
      </w:pPr>
      <w:r w:rsidRPr="00726E78">
        <w:rPr>
          <w:rFonts w:cs="Arial"/>
          <w:bCs/>
          <w:sz w:val="28"/>
          <w:szCs w:val="28"/>
        </w:rPr>
        <w:t>Chicago, USA, November 13</w:t>
      </w:r>
      <w:r w:rsidRPr="00726E78">
        <w:rPr>
          <w:rFonts w:cs="Arial"/>
          <w:bCs/>
          <w:sz w:val="28"/>
          <w:szCs w:val="28"/>
          <w:vertAlign w:val="superscript"/>
        </w:rPr>
        <w:t>th</w:t>
      </w:r>
      <w:r w:rsidRPr="00726E78">
        <w:rPr>
          <w:rFonts w:cs="Arial"/>
          <w:bCs/>
          <w:sz w:val="28"/>
          <w:szCs w:val="28"/>
        </w:rPr>
        <w:t xml:space="preserve"> – November 17</w:t>
      </w:r>
      <w:r w:rsidRPr="00726E78">
        <w:rPr>
          <w:rFonts w:cs="Arial"/>
          <w:bCs/>
          <w:sz w:val="28"/>
          <w:szCs w:val="28"/>
          <w:vertAlign w:val="superscript"/>
        </w:rPr>
        <w:t>th</w:t>
      </w:r>
      <w:r w:rsidR="00BD745A" w:rsidRPr="00726E78">
        <w:rPr>
          <w:rFonts w:cs="Arial"/>
          <w:bCs/>
          <w:sz w:val="28"/>
          <w:szCs w:val="28"/>
        </w:rPr>
        <w:t>, 2023</w:t>
      </w:r>
    </w:p>
    <w:p w14:paraId="0C1DE99A" w14:textId="4D8B419E" w:rsidR="00B97703" w:rsidRPr="00C61738" w:rsidRDefault="00B97703">
      <w:pPr>
        <w:rPr>
          <w:rFonts w:ascii="Arial" w:hAnsi="Arial" w:cs="Arial"/>
          <w:sz w:val="22"/>
          <w:szCs w:val="22"/>
        </w:rPr>
      </w:pPr>
    </w:p>
    <w:p w14:paraId="72977A35" w14:textId="3D9DB6BF"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FD26AC" w:rsidRPr="00C2338D">
        <w:rPr>
          <w:rFonts w:ascii="Arial" w:hAnsi="Arial" w:cs="Arial"/>
          <w:b/>
          <w:sz w:val="22"/>
          <w:szCs w:val="22"/>
        </w:rPr>
        <w:t xml:space="preserve">Draft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F963A6" w:rsidRPr="00F963A6">
        <w:rPr>
          <w:rFonts w:ascii="Arial" w:hAnsi="Arial" w:cs="Arial"/>
          <w:b/>
          <w:sz w:val="22"/>
          <w:szCs w:val="22"/>
        </w:rPr>
        <w:t xml:space="preserve">request for clarifications on </w:t>
      </w:r>
      <w:proofErr w:type="spellStart"/>
      <w:r w:rsidR="00F963A6" w:rsidRPr="00F963A6">
        <w:rPr>
          <w:rFonts w:ascii="Arial" w:hAnsi="Arial" w:cs="Arial"/>
          <w:b/>
          <w:sz w:val="22"/>
          <w:szCs w:val="22"/>
        </w:rPr>
        <w:t>RedCap</w:t>
      </w:r>
      <w:proofErr w:type="spellEnd"/>
      <w:r w:rsidR="00F963A6" w:rsidRPr="00F963A6">
        <w:rPr>
          <w:rFonts w:ascii="Arial" w:hAnsi="Arial" w:cs="Arial"/>
          <w:b/>
          <w:sz w:val="22"/>
          <w:szCs w:val="22"/>
        </w:rPr>
        <w:t xml:space="preserve"> positioning, carrier phase positioning, and bandwidth aggregation for positioning</w:t>
      </w:r>
    </w:p>
    <w:p w14:paraId="3838251C" w14:textId="681AFF70"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C05080" w:rsidRPr="00BF1FD0">
        <w:rPr>
          <w:rFonts w:ascii="Arial" w:hAnsi="Arial" w:cs="Arial"/>
          <w:b/>
          <w:bCs/>
          <w:sz w:val="22"/>
        </w:rPr>
        <w:t>R2-2311391</w:t>
      </w:r>
      <w:r w:rsidR="00C05080" w:rsidRPr="00B614F9">
        <w:rPr>
          <w:rFonts w:ascii="Arial" w:hAnsi="Arial" w:cs="Arial"/>
          <w:b/>
          <w:bCs/>
          <w:sz w:val="22"/>
          <w:szCs w:val="22"/>
        </w:rPr>
        <w:t xml:space="preserve"> </w:t>
      </w:r>
      <w:r w:rsidR="00BB2917" w:rsidRPr="00B614F9">
        <w:rPr>
          <w:rFonts w:ascii="Arial" w:hAnsi="Arial" w:cs="Arial"/>
          <w:b/>
          <w:bCs/>
          <w:sz w:val="22"/>
          <w:szCs w:val="22"/>
        </w:rPr>
        <w:t>(</w:t>
      </w:r>
      <w:r w:rsidR="00C05080" w:rsidRPr="00C05080">
        <w:rPr>
          <w:rFonts w:ascii="Arial" w:eastAsia="Batang" w:hAnsi="Arial" w:cs="Arial"/>
          <w:b/>
          <w:bCs/>
          <w:sz w:val="22"/>
          <w:szCs w:val="22"/>
        </w:rPr>
        <w:t>R1-2310787</w:t>
      </w:r>
      <w:r w:rsidR="00BB2917" w:rsidRPr="00B614F9">
        <w:rPr>
          <w:rFonts w:ascii="Arial" w:hAnsi="Arial" w:cs="Arial"/>
          <w:b/>
          <w:bCs/>
          <w:sz w:val="22"/>
          <w:szCs w:val="22"/>
        </w:rPr>
        <w:t xml:space="preserve">) </w:t>
      </w:r>
      <w:r w:rsidR="00C05080" w:rsidRPr="00C05080">
        <w:rPr>
          <w:rFonts w:ascii="Arial" w:hAnsi="Arial" w:cs="Arial"/>
          <w:b/>
          <w:bCs/>
          <w:sz w:val="22"/>
          <w:szCs w:val="22"/>
        </w:rPr>
        <w:t xml:space="preserve">LS on request for clarifications on </w:t>
      </w:r>
      <w:proofErr w:type="spellStart"/>
      <w:r w:rsidR="00C05080" w:rsidRPr="00C05080">
        <w:rPr>
          <w:rFonts w:ascii="Arial" w:hAnsi="Arial" w:cs="Arial"/>
          <w:b/>
          <w:bCs/>
          <w:sz w:val="22"/>
          <w:szCs w:val="22"/>
        </w:rPr>
        <w:t>RedCap</w:t>
      </w:r>
      <w:proofErr w:type="spellEnd"/>
      <w:r w:rsidR="00C05080" w:rsidRPr="00C05080">
        <w:rPr>
          <w:rFonts w:ascii="Arial" w:hAnsi="Arial" w:cs="Arial"/>
          <w:b/>
          <w:bCs/>
          <w:sz w:val="22"/>
          <w:szCs w:val="22"/>
        </w:rPr>
        <w:t xml:space="preserve"> positioning, carrier phase positioning, and bandwidth aggregation for positioning</w:t>
      </w:r>
    </w:p>
    <w:p w14:paraId="5CF485B3" w14:textId="3C8DF1D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5"/>
    <w:bookmarkEnd w:id="6"/>
    <w:bookmarkEnd w:id="7"/>
    <w:p w14:paraId="043C8A8B" w14:textId="2C8399ED"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89CDC68"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C05080">
        <w:rPr>
          <w:rFonts w:ascii="Arial" w:hAnsi="Arial" w:cs="Arial"/>
          <w:b/>
          <w:sz w:val="22"/>
          <w:szCs w:val="22"/>
        </w:rPr>
        <w:t>Nokia/NSB [RAN1]</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2C263A34"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0975A744" w14:textId="466C4841"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431CC06D"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610E9A86" w14:textId="115A8D1B" w:rsidR="00151635" w:rsidRDefault="007020E3" w:rsidP="006B3576">
      <w:pPr>
        <w:spacing w:before="120" w:after="120"/>
        <w:jc w:val="both"/>
        <w:rPr>
          <w:rFonts w:ascii="Arial" w:hAnsi="Arial" w:cs="Arial"/>
          <w:sz w:val="22"/>
          <w:szCs w:val="22"/>
        </w:rPr>
      </w:pPr>
      <w:r>
        <w:rPr>
          <w:rFonts w:ascii="Arial" w:hAnsi="Arial" w:cs="Arial"/>
          <w:sz w:val="22"/>
          <w:szCs w:val="22"/>
        </w:rPr>
        <w:t xml:space="preserve">RAN1 thanks RAN2 for the LS on the request for clarifications on </w:t>
      </w:r>
      <w:proofErr w:type="spellStart"/>
      <w:r>
        <w:rPr>
          <w:rFonts w:ascii="Arial" w:hAnsi="Arial" w:cs="Arial"/>
          <w:sz w:val="22"/>
          <w:szCs w:val="22"/>
        </w:rPr>
        <w:t>RedCap</w:t>
      </w:r>
      <w:proofErr w:type="spellEnd"/>
      <w:r>
        <w:rPr>
          <w:rFonts w:ascii="Arial" w:hAnsi="Arial" w:cs="Arial"/>
          <w:sz w:val="22"/>
          <w:szCs w:val="22"/>
        </w:rPr>
        <w:t xml:space="preserve"> positioning, </w:t>
      </w:r>
      <w:r w:rsidRPr="00151635">
        <w:rPr>
          <w:rFonts w:ascii="Arial" w:hAnsi="Arial" w:cs="Arial"/>
          <w:sz w:val="22"/>
          <w:szCs w:val="22"/>
        </w:rPr>
        <w:t>carrier phase positioning, and bandwidth aggregation for positioning</w:t>
      </w:r>
      <w:r w:rsidR="008A54CD">
        <w:rPr>
          <w:rFonts w:ascii="Arial" w:hAnsi="Arial" w:cs="Arial"/>
          <w:sz w:val="22"/>
          <w:szCs w:val="22"/>
        </w:rPr>
        <w:t>.</w:t>
      </w:r>
    </w:p>
    <w:p w14:paraId="1BE960FA" w14:textId="609F71E9" w:rsidR="008A54CD" w:rsidRPr="00151635" w:rsidRDefault="008A54CD" w:rsidP="006B3576">
      <w:pPr>
        <w:spacing w:before="120" w:after="120"/>
        <w:jc w:val="both"/>
        <w:rPr>
          <w:rFonts w:ascii="Arial" w:hAnsi="Arial" w:cs="Arial"/>
          <w:sz w:val="22"/>
          <w:szCs w:val="22"/>
        </w:rPr>
      </w:pPr>
      <w:r>
        <w:rPr>
          <w:rFonts w:ascii="Arial" w:hAnsi="Arial" w:cs="Arial"/>
          <w:sz w:val="22"/>
          <w:szCs w:val="22"/>
        </w:rPr>
        <w:t>RAN1 would like to provide the following response to the questions as below.</w:t>
      </w:r>
    </w:p>
    <w:tbl>
      <w:tblPr>
        <w:tblStyle w:val="TableGrid"/>
        <w:tblW w:w="0" w:type="auto"/>
        <w:tblLook w:val="04A0" w:firstRow="1" w:lastRow="0" w:firstColumn="1" w:lastColumn="0" w:noHBand="0" w:noVBand="1"/>
      </w:tblPr>
      <w:tblGrid>
        <w:gridCol w:w="9855"/>
      </w:tblGrid>
      <w:tr w:rsidR="00794BB0" w14:paraId="64AC431F" w14:textId="77777777" w:rsidTr="00794BB0">
        <w:tc>
          <w:tcPr>
            <w:tcW w:w="9855" w:type="dxa"/>
          </w:tcPr>
          <w:p w14:paraId="40B26176" w14:textId="5AE0B096" w:rsidR="00794BB0" w:rsidRPr="0029427A" w:rsidRDefault="001D7B3B" w:rsidP="00151635">
            <w:pPr>
              <w:pStyle w:val="Header"/>
              <w:spacing w:after="120"/>
              <w:rPr>
                <w:rFonts w:cs="Arial"/>
                <w:bCs/>
                <w:sz w:val="22"/>
                <w:szCs w:val="22"/>
              </w:rPr>
            </w:pPr>
            <w:r w:rsidRPr="0029427A">
              <w:rPr>
                <w:rFonts w:cs="Arial"/>
                <w:bCs/>
                <w:sz w:val="22"/>
                <w:szCs w:val="22"/>
              </w:rPr>
              <w:t>RedCap positioning:</w:t>
            </w:r>
          </w:p>
          <w:p w14:paraId="613E1A6D" w14:textId="143C3642" w:rsidR="00794BB0" w:rsidRDefault="00794BB0" w:rsidP="00794BB0">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Q1) </w:t>
            </w:r>
            <w:r w:rsidRPr="00151635">
              <w:rPr>
                <w:rFonts w:cs="Arial"/>
                <w:b w:val="0"/>
                <w:sz w:val="22"/>
                <w:szCs w:val="22"/>
              </w:rPr>
              <w:t>For DL PRS Rx frequency hopping, does LMF have to signal the hopping pattern configuration to the UE or not? What about the same for UL SRS Tx frequency hopping?</w:t>
            </w:r>
          </w:p>
          <w:p w14:paraId="2247E2A8" w14:textId="7181B4E0" w:rsidR="00794BB0" w:rsidRPr="00151635" w:rsidRDefault="00C81BB6" w:rsidP="00C81BB6">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Q2) </w:t>
            </w:r>
            <w:r w:rsidR="00794BB0" w:rsidRPr="00151635">
              <w:rPr>
                <w:rFonts w:cs="Arial"/>
                <w:b w:val="0"/>
                <w:sz w:val="22"/>
                <w:szCs w:val="22"/>
              </w:rPr>
              <w:t>For RedCap UEs to support SRS for positioning frequency hopping by using a BWP configuration separate from the existing BWP configuration, is the separate BWP configuration inside each existing data BWP or outside any data BWP?</w:t>
            </w:r>
          </w:p>
          <w:p w14:paraId="4D7D8D8D" w14:textId="72867621" w:rsidR="00794BB0" w:rsidRDefault="00C81BB6" w:rsidP="00FE247C">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Q3) </w:t>
            </w:r>
            <w:r w:rsidR="00794BB0" w:rsidRPr="00151635">
              <w:rPr>
                <w:rFonts w:cs="Arial"/>
                <w:b w:val="0"/>
                <w:sz w:val="22"/>
                <w:szCs w:val="22"/>
              </w:rPr>
              <w:t>Please confirm if UE/gNB measurement reported with frequency hopping applies to RSTD, RSRP, RTOA, UE Rx-Tx time difference and gNB Rx-Tx time difference measurements for DL-TDOA, UL-TDOA and Multi-RTT positioning methods.</w:t>
            </w:r>
          </w:p>
        </w:tc>
      </w:tr>
    </w:tbl>
    <w:p w14:paraId="49CBFDD0" w14:textId="77777777" w:rsidR="00FE247C" w:rsidRDefault="00FE247C" w:rsidP="00FE247C">
      <w:pPr>
        <w:pStyle w:val="Header"/>
        <w:widowControl/>
        <w:tabs>
          <w:tab w:val="center" w:pos="4153"/>
          <w:tab w:val="right" w:pos="8306"/>
        </w:tabs>
        <w:overflowPunct/>
        <w:autoSpaceDE/>
        <w:autoSpaceDN/>
        <w:adjustRightInd/>
        <w:spacing w:after="120"/>
        <w:textAlignment w:val="auto"/>
        <w:rPr>
          <w:rFonts w:cs="Arial"/>
          <w:sz w:val="22"/>
        </w:rPr>
      </w:pPr>
    </w:p>
    <w:p w14:paraId="45263F30" w14:textId="270C6360" w:rsidR="00794BB0" w:rsidRPr="00794BB0" w:rsidRDefault="00794BB0" w:rsidP="00FE247C">
      <w:pPr>
        <w:pStyle w:val="Header"/>
        <w:widowControl/>
        <w:tabs>
          <w:tab w:val="center" w:pos="4153"/>
          <w:tab w:val="right" w:pos="8306"/>
        </w:tabs>
        <w:overflowPunct/>
        <w:autoSpaceDE/>
        <w:autoSpaceDN/>
        <w:adjustRightInd/>
        <w:spacing w:after="120"/>
        <w:textAlignment w:val="auto"/>
        <w:rPr>
          <w:rFonts w:cs="Arial"/>
          <w:b w:val="0"/>
          <w:sz w:val="22"/>
          <w:szCs w:val="22"/>
        </w:rPr>
      </w:pPr>
      <w:r w:rsidRPr="00365FD7">
        <w:rPr>
          <w:rFonts w:cs="Arial"/>
          <w:sz w:val="22"/>
        </w:rPr>
        <w:t>Answer</w:t>
      </w:r>
      <w:r w:rsidR="00FE247C">
        <w:rPr>
          <w:rFonts w:cs="Arial"/>
          <w:sz w:val="22"/>
        </w:rPr>
        <w:t xml:space="preserve"> for Q1</w:t>
      </w:r>
      <w:r w:rsidRPr="00F12434">
        <w:rPr>
          <w:rFonts w:cs="Arial"/>
          <w:sz w:val="22"/>
        </w:rPr>
        <w:t>:</w:t>
      </w:r>
      <w:r>
        <w:rPr>
          <w:rFonts w:cs="Arial"/>
          <w:sz w:val="22"/>
        </w:rPr>
        <w:t xml:space="preserve"> </w:t>
      </w:r>
      <w:r>
        <w:rPr>
          <w:rFonts w:cs="Arial"/>
          <w:b w:val="0"/>
          <w:bCs/>
          <w:sz w:val="22"/>
        </w:rPr>
        <w:t xml:space="preserve">based on the RAN1 agreement, the LMF may need to provide the </w:t>
      </w:r>
      <w:r w:rsidR="000F78F3">
        <w:rPr>
          <w:rFonts w:cs="Arial"/>
          <w:b w:val="0"/>
          <w:bCs/>
          <w:sz w:val="22"/>
        </w:rPr>
        <w:t>total bandwidth of all hops, but the LMF does not need to provide the DL PRS Rx frequency hopping pattern. For the provided total bandwidth, the UE would be able to determine the number of hops, hop duration and the bandwidth of each hop to perform DL PRS Rx frequency hopping for a specific DL PRS resource.</w:t>
      </w:r>
    </w:p>
    <w:tbl>
      <w:tblPr>
        <w:tblStyle w:val="TableGrid"/>
        <w:tblW w:w="0" w:type="auto"/>
        <w:tblLook w:val="04A0" w:firstRow="1" w:lastRow="0" w:firstColumn="1" w:lastColumn="0" w:noHBand="0" w:noVBand="1"/>
      </w:tblPr>
      <w:tblGrid>
        <w:gridCol w:w="9855"/>
      </w:tblGrid>
      <w:tr w:rsidR="00645285" w14:paraId="34E66A89" w14:textId="77777777" w:rsidTr="00645285">
        <w:tc>
          <w:tcPr>
            <w:tcW w:w="9855" w:type="dxa"/>
          </w:tcPr>
          <w:p w14:paraId="54AA6A22" w14:textId="77777777" w:rsidR="00645285" w:rsidRDefault="00645285" w:rsidP="00645285">
            <w:pPr>
              <w:rPr>
                <w:lang w:eastAsia="x-none"/>
              </w:rPr>
            </w:pPr>
            <w:proofErr w:type="gramStart"/>
            <w:r w:rsidRPr="00194F82">
              <w:rPr>
                <w:highlight w:val="green"/>
                <w:lang w:eastAsia="x-none"/>
              </w:rPr>
              <w:t>Agreement</w:t>
            </w:r>
            <w:r w:rsidRPr="00FE247C">
              <w:rPr>
                <w:highlight w:val="yellow"/>
                <w:lang w:eastAsia="x-none"/>
              </w:rPr>
              <w:t>(</w:t>
            </w:r>
            <w:proofErr w:type="gramEnd"/>
            <w:r w:rsidRPr="00FE247C">
              <w:rPr>
                <w:highlight w:val="yellow"/>
                <w:lang w:eastAsia="x-none"/>
              </w:rPr>
              <w:t>RAN1#114-bis)</w:t>
            </w:r>
          </w:p>
          <w:p w14:paraId="28B67F48" w14:textId="77777777" w:rsidR="00645285" w:rsidRPr="00AB6E52" w:rsidRDefault="00645285" w:rsidP="00645285">
            <w:pPr>
              <w:rPr>
                <w:szCs w:val="20"/>
                <w:lang w:eastAsia="x-none"/>
              </w:rPr>
            </w:pPr>
            <w:r>
              <w:rPr>
                <w:szCs w:val="20"/>
                <w:lang w:eastAsia="x-none"/>
              </w:rPr>
              <w:t>F</w:t>
            </w:r>
            <w:r w:rsidRPr="00AB6E52">
              <w:rPr>
                <w:szCs w:val="20"/>
                <w:lang w:eastAsia="x-none"/>
              </w:rPr>
              <w:t xml:space="preserve">or DL PRS Rx hopping, support the LMF to include an explicit request for DL PRS </w:t>
            </w:r>
            <w:r>
              <w:rPr>
                <w:szCs w:val="20"/>
                <w:lang w:eastAsia="x-none"/>
              </w:rPr>
              <w:t>R</w:t>
            </w:r>
            <w:r w:rsidRPr="00AB6E52">
              <w:rPr>
                <w:szCs w:val="20"/>
                <w:lang w:eastAsia="x-none"/>
              </w:rPr>
              <w:t xml:space="preserve">x hopping measurements and reporting in the location request signaling. </w:t>
            </w:r>
          </w:p>
          <w:p w14:paraId="1390CBC8" w14:textId="2BE185E2" w:rsidR="00645285" w:rsidRPr="004605D7" w:rsidRDefault="00645285" w:rsidP="004605D7">
            <w:pPr>
              <w:rPr>
                <w:szCs w:val="20"/>
                <w:lang w:eastAsia="x-none"/>
              </w:rPr>
            </w:pPr>
            <w:r w:rsidRPr="00AB6E52">
              <w:rPr>
                <w:szCs w:val="20"/>
                <w:lang w:eastAsia="x-none"/>
              </w:rPr>
              <w:t>The location information request can also optionally include the total bandwidth of all hops.</w:t>
            </w:r>
          </w:p>
        </w:tc>
      </w:tr>
    </w:tbl>
    <w:p w14:paraId="1B921C29" w14:textId="0A868AF5" w:rsidR="00792844" w:rsidRDefault="00C80F59" w:rsidP="00151635">
      <w:pPr>
        <w:pStyle w:val="Header"/>
        <w:spacing w:after="120"/>
        <w:rPr>
          <w:rFonts w:cs="Arial"/>
          <w:b w:val="0"/>
          <w:sz w:val="22"/>
          <w:szCs w:val="22"/>
        </w:rPr>
      </w:pPr>
      <w:r>
        <w:rPr>
          <w:rFonts w:cs="Arial"/>
          <w:b w:val="0"/>
          <w:sz w:val="22"/>
          <w:szCs w:val="22"/>
        </w:rPr>
        <w:t>For the UL SRS frequency hopping, h</w:t>
      </w:r>
      <w:r w:rsidR="00792844">
        <w:rPr>
          <w:rFonts w:cs="Arial"/>
          <w:b w:val="0"/>
          <w:sz w:val="22"/>
          <w:szCs w:val="22"/>
        </w:rPr>
        <w:t xml:space="preserve">owever, the gNB should provide the </w:t>
      </w:r>
      <w:r w:rsidR="00F55EC5">
        <w:rPr>
          <w:rFonts w:cs="Arial"/>
          <w:b w:val="0"/>
          <w:sz w:val="22"/>
          <w:szCs w:val="22"/>
        </w:rPr>
        <w:t xml:space="preserve">UE with the </w:t>
      </w:r>
      <w:r w:rsidR="00033F30">
        <w:rPr>
          <w:rFonts w:cs="Arial"/>
          <w:b w:val="0"/>
          <w:sz w:val="22"/>
          <w:szCs w:val="22"/>
        </w:rPr>
        <w:t xml:space="preserve">Tx frequency </w:t>
      </w:r>
      <w:r w:rsidR="00792844">
        <w:rPr>
          <w:rFonts w:cs="Arial"/>
          <w:b w:val="0"/>
          <w:sz w:val="22"/>
          <w:szCs w:val="22"/>
        </w:rPr>
        <w:t xml:space="preserve">hopping pattern configuration. The following is the agreed parameters </w:t>
      </w:r>
      <w:r w:rsidR="001A0400">
        <w:rPr>
          <w:rFonts w:cs="Arial"/>
          <w:b w:val="0"/>
          <w:sz w:val="22"/>
          <w:szCs w:val="22"/>
        </w:rPr>
        <w:t>for SRS frequency hopping parameters.</w:t>
      </w:r>
    </w:p>
    <w:tbl>
      <w:tblPr>
        <w:tblStyle w:val="TableGrid"/>
        <w:tblW w:w="0" w:type="auto"/>
        <w:tblLook w:val="04A0" w:firstRow="1" w:lastRow="0" w:firstColumn="1" w:lastColumn="0" w:noHBand="0" w:noVBand="1"/>
      </w:tblPr>
      <w:tblGrid>
        <w:gridCol w:w="9855"/>
      </w:tblGrid>
      <w:tr w:rsidR="001A0400" w14:paraId="7A4A1D29" w14:textId="77777777" w:rsidTr="001A0400">
        <w:tc>
          <w:tcPr>
            <w:tcW w:w="9855" w:type="dxa"/>
          </w:tcPr>
          <w:p w14:paraId="084D9620" w14:textId="37BCFB7A" w:rsidR="001A0400" w:rsidRPr="0068142C" w:rsidRDefault="001A0400" w:rsidP="001A0400">
            <w:pPr>
              <w:snapToGrid w:val="0"/>
              <w:contextualSpacing/>
              <w:textAlignment w:val="baseline"/>
              <w:rPr>
                <w:bCs/>
              </w:rPr>
            </w:pPr>
            <w:proofErr w:type="gramStart"/>
            <w:r w:rsidRPr="0068142C">
              <w:rPr>
                <w:bCs/>
                <w:highlight w:val="green"/>
              </w:rPr>
              <w:lastRenderedPageBreak/>
              <w:t>Agreement</w:t>
            </w:r>
            <w:r w:rsidRPr="00FE247C">
              <w:rPr>
                <w:highlight w:val="yellow"/>
                <w:lang w:eastAsia="x-none"/>
              </w:rPr>
              <w:t>(</w:t>
            </w:r>
            <w:proofErr w:type="gramEnd"/>
            <w:r w:rsidRPr="00FE247C">
              <w:rPr>
                <w:highlight w:val="yellow"/>
                <w:lang w:eastAsia="x-none"/>
              </w:rPr>
              <w:t>RAN1#114-bis)</w:t>
            </w:r>
          </w:p>
          <w:p w14:paraId="2384F037" w14:textId="77777777" w:rsidR="001A0400" w:rsidRPr="00863EE2" w:rsidRDefault="001A0400" w:rsidP="001A0400">
            <w:pPr>
              <w:rPr>
                <w:bCs/>
                <w:lang w:eastAsia="ja-JP"/>
              </w:rPr>
            </w:pPr>
            <w:r w:rsidRPr="00863EE2">
              <w:rPr>
                <w:bCs/>
                <w:lang w:eastAsia="ja-JP"/>
              </w:rPr>
              <w:t>For SRS Tx hopping, the configuration parameters values are:</w:t>
            </w:r>
          </w:p>
          <w:p w14:paraId="3E00365D" w14:textId="77777777" w:rsidR="001A0400" w:rsidRPr="00863EE2" w:rsidRDefault="001A0400" w:rsidP="001A0400">
            <w:pPr>
              <w:pStyle w:val="ListParagraph"/>
              <w:numPr>
                <w:ilvl w:val="0"/>
                <w:numId w:val="25"/>
              </w:numPr>
              <w:overflowPunct w:val="0"/>
              <w:autoSpaceDE w:val="0"/>
              <w:autoSpaceDN w:val="0"/>
              <w:adjustRightInd w:val="0"/>
              <w:textAlignment w:val="baseline"/>
              <w:rPr>
                <w:bCs/>
                <w:lang w:eastAsia="ja-JP"/>
              </w:rPr>
            </w:pPr>
            <w:r w:rsidRPr="00863EE2">
              <w:rPr>
                <w:bCs/>
                <w:lang w:eastAsia="ja-JP"/>
              </w:rPr>
              <w:t>For the hop bandwidth common to all hops</w:t>
            </w:r>
          </w:p>
          <w:p w14:paraId="29325318" w14:textId="77777777" w:rsidR="001A0400" w:rsidRPr="002647D2" w:rsidRDefault="001A0400" w:rsidP="001A0400">
            <w:pPr>
              <w:pStyle w:val="ListParagraph"/>
              <w:numPr>
                <w:ilvl w:val="1"/>
                <w:numId w:val="25"/>
              </w:numPr>
              <w:contextualSpacing w:val="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0AAA9A3C" w14:textId="77777777" w:rsidR="001A0400" w:rsidRPr="002647D2" w:rsidRDefault="001A0400" w:rsidP="001A0400">
            <w:pPr>
              <w:pStyle w:val="ListParagraph"/>
              <w:numPr>
                <w:ilvl w:val="1"/>
                <w:numId w:val="25"/>
              </w:numPr>
              <w:contextualSpacing w:val="0"/>
              <w:rPr>
                <w:bCs/>
                <w:lang w:eastAsia="ja-JP"/>
              </w:rPr>
            </w:pPr>
            <w:r w:rsidRPr="002647D2">
              <w:rPr>
                <w:rFonts w:eastAsia="DengXian"/>
                <w:bCs/>
              </w:rPr>
              <w:t xml:space="preserve">The values of </w:t>
            </w:r>
            <w:r>
              <w:rPr>
                <w:rFonts w:eastAsia="DengXian"/>
                <w:bCs/>
              </w:rPr>
              <w:t>C</w:t>
            </w:r>
            <w:r w:rsidRPr="002647D2">
              <w:rPr>
                <w:rFonts w:eastAsia="DengXian"/>
                <w:bCs/>
              </w:rPr>
              <w:t>_SRS in legacy SRS for positioning such that the maximum bandwidth is: 104 PRBs, 48 PRBs, 132 PRBs, 64 PR</w:t>
            </w:r>
            <w:r>
              <w:rPr>
                <w:rFonts w:eastAsia="DengXian"/>
                <w:bCs/>
              </w:rPr>
              <w:t>B</w:t>
            </w:r>
            <w:r w:rsidRPr="002647D2">
              <w:rPr>
                <w:rFonts w:eastAsia="DengXian"/>
                <w:bCs/>
              </w:rPr>
              <w:t xml:space="preserve">s, for 15,30,60,120 </w:t>
            </w:r>
            <w:proofErr w:type="spellStart"/>
            <w:r w:rsidRPr="002647D2">
              <w:rPr>
                <w:rFonts w:eastAsia="DengXian"/>
                <w:bCs/>
              </w:rPr>
              <w:t>KHz</w:t>
            </w:r>
            <w:proofErr w:type="spellEnd"/>
            <w:r w:rsidRPr="002647D2">
              <w:rPr>
                <w:rFonts w:eastAsia="DengXian"/>
                <w:bCs/>
              </w:rPr>
              <w:t xml:space="preserve"> respectively</w:t>
            </w:r>
            <w:r>
              <w:rPr>
                <w:rFonts w:eastAsia="DengXian"/>
                <w:bCs/>
              </w:rPr>
              <w:t xml:space="preserve"> when B_SRS equal 0</w:t>
            </w:r>
            <w:r w:rsidRPr="002647D2">
              <w:rPr>
                <w:rFonts w:eastAsia="DengXian"/>
                <w:bCs/>
              </w:rPr>
              <w:t xml:space="preserve">. </w:t>
            </w:r>
          </w:p>
          <w:p w14:paraId="4DEBB375" w14:textId="77777777" w:rsidR="001A0400" w:rsidRPr="00863EE2" w:rsidRDefault="001A0400" w:rsidP="001A0400">
            <w:pPr>
              <w:pStyle w:val="ListParagraph"/>
              <w:numPr>
                <w:ilvl w:val="0"/>
                <w:numId w:val="25"/>
              </w:numPr>
              <w:overflowPunct w:val="0"/>
              <w:autoSpaceDE w:val="0"/>
              <w:autoSpaceDN w:val="0"/>
              <w:adjustRightInd w:val="0"/>
              <w:textAlignment w:val="baseline"/>
              <w:rPr>
                <w:bCs/>
                <w:lang w:eastAsia="ja-JP"/>
              </w:rPr>
            </w:pPr>
            <w:r w:rsidRPr="00863EE2">
              <w:rPr>
                <w:bCs/>
                <w:lang w:eastAsia="ja-JP"/>
              </w:rPr>
              <w:t>For the starting RB of the first hop in time domain:</w:t>
            </w:r>
          </w:p>
          <w:p w14:paraId="66506A2A"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Configuration re-uses the IE </w:t>
            </w:r>
            <w:proofErr w:type="spellStart"/>
            <w:proofErr w:type="gramStart"/>
            <w:r w:rsidRPr="00863EE2">
              <w:rPr>
                <w:bCs/>
                <w:lang w:eastAsia="ja-JP"/>
              </w:rPr>
              <w:t>freqDomainShift</w:t>
            </w:r>
            <w:proofErr w:type="spellEnd"/>
            <w:proofErr w:type="gramEnd"/>
          </w:p>
          <w:p w14:paraId="3605C538"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The range is {0,268} </w:t>
            </w:r>
            <w:proofErr w:type="gramStart"/>
            <w:r w:rsidRPr="00863EE2">
              <w:rPr>
                <w:bCs/>
                <w:lang w:eastAsia="ja-JP"/>
              </w:rPr>
              <w:t>RBs</w:t>
            </w:r>
            <w:proofErr w:type="gramEnd"/>
          </w:p>
          <w:p w14:paraId="166BC7C5" w14:textId="77777777" w:rsidR="001A0400" w:rsidRPr="00863EE2" w:rsidRDefault="001A0400" w:rsidP="001A0400">
            <w:pPr>
              <w:pStyle w:val="ListParagraph"/>
              <w:numPr>
                <w:ilvl w:val="0"/>
                <w:numId w:val="25"/>
              </w:numPr>
              <w:overflowPunct w:val="0"/>
              <w:autoSpaceDE w:val="0"/>
              <w:autoSpaceDN w:val="0"/>
              <w:adjustRightInd w:val="0"/>
              <w:textAlignment w:val="baseline"/>
              <w:rPr>
                <w:bCs/>
                <w:lang w:eastAsia="ja-JP"/>
              </w:rPr>
            </w:pPr>
            <w:r w:rsidRPr="00863EE2">
              <w:rPr>
                <w:bCs/>
                <w:lang w:eastAsia="ja-JP"/>
              </w:rPr>
              <w:t>For the single overlap common to all hops for the SRS resource</w:t>
            </w:r>
          </w:p>
          <w:p w14:paraId="3FDB7C8D" w14:textId="77777777" w:rsidR="001A0400" w:rsidRPr="00863EE2" w:rsidRDefault="001A0400" w:rsidP="001A0400">
            <w:pPr>
              <w:pStyle w:val="ListParagraph"/>
              <w:numPr>
                <w:ilvl w:val="1"/>
                <w:numId w:val="25"/>
              </w:numPr>
              <w:overflowPunct w:val="0"/>
              <w:autoSpaceDE w:val="0"/>
              <w:autoSpaceDN w:val="0"/>
              <w:adjustRightInd w:val="0"/>
              <w:textAlignment w:val="baseline"/>
              <w:rPr>
                <w:bCs/>
              </w:rPr>
            </w:pPr>
            <w:r w:rsidRPr="00863EE2">
              <w:rPr>
                <w:bCs/>
              </w:rPr>
              <w:t xml:space="preserve">The value can be 0,1,2,4 </w:t>
            </w:r>
            <w:proofErr w:type="gramStart"/>
            <w:r w:rsidRPr="00863EE2">
              <w:rPr>
                <w:bCs/>
              </w:rPr>
              <w:t>RBs</w:t>
            </w:r>
            <w:proofErr w:type="gramEnd"/>
          </w:p>
          <w:p w14:paraId="6245F899" w14:textId="77777777" w:rsidR="001A0400" w:rsidRPr="002647D2" w:rsidRDefault="001A0400" w:rsidP="001A0400">
            <w:pPr>
              <w:pStyle w:val="ListParagraph"/>
              <w:numPr>
                <w:ilvl w:val="1"/>
                <w:numId w:val="25"/>
              </w:numPr>
              <w:overflowPunct w:val="0"/>
              <w:autoSpaceDE w:val="0"/>
              <w:autoSpaceDN w:val="0"/>
              <w:adjustRightInd w:val="0"/>
              <w:textAlignment w:val="baseline"/>
              <w:rPr>
                <w:bCs/>
              </w:rPr>
            </w:pPr>
            <w:r w:rsidRPr="002647D2">
              <w:rPr>
                <w:bCs/>
                <w:lang w:eastAsia="ja-JP"/>
              </w:rPr>
              <w:t>Note: This is a new IE</w:t>
            </w:r>
            <w:r w:rsidRPr="002647D2">
              <w:rPr>
                <w:bCs/>
              </w:rPr>
              <w:t xml:space="preserve"> </w:t>
            </w:r>
          </w:p>
          <w:p w14:paraId="315EFB72" w14:textId="77777777" w:rsidR="001A0400" w:rsidRPr="00863EE2" w:rsidRDefault="001A0400" w:rsidP="001A0400">
            <w:pPr>
              <w:pStyle w:val="ListParagraph"/>
              <w:numPr>
                <w:ilvl w:val="0"/>
                <w:numId w:val="25"/>
              </w:numPr>
              <w:overflowPunct w:val="0"/>
              <w:autoSpaceDE w:val="0"/>
              <w:autoSpaceDN w:val="0"/>
              <w:adjustRightInd w:val="0"/>
              <w:textAlignment w:val="baseline"/>
              <w:rPr>
                <w:bCs/>
              </w:rPr>
            </w:pPr>
            <w:r w:rsidRPr="00863EE2">
              <w:rPr>
                <w:bCs/>
                <w:lang w:eastAsia="ja-JP"/>
              </w:rPr>
              <w:t xml:space="preserve">For the starting slot offset and starting symbol for the SRS resource with </w:t>
            </w:r>
            <w:proofErr w:type="spellStart"/>
            <w:r w:rsidRPr="00863EE2">
              <w:rPr>
                <w:bCs/>
                <w:lang w:eastAsia="ja-JP"/>
              </w:rPr>
              <w:t>tx</w:t>
            </w:r>
            <w:proofErr w:type="spellEnd"/>
            <w:r w:rsidRPr="00863EE2">
              <w:rPr>
                <w:bCs/>
                <w:lang w:eastAsia="ja-JP"/>
              </w:rPr>
              <w:t xml:space="preserve"> hopping (first hop in time)</w:t>
            </w:r>
          </w:p>
          <w:p w14:paraId="23E1138A"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w:t>
            </w:r>
            <w:proofErr w:type="gramStart"/>
            <w:r w:rsidRPr="00863EE2">
              <w:rPr>
                <w:bCs/>
                <w:lang w:eastAsia="ja-JP"/>
              </w:rPr>
              <w:t>offset</w:t>
            </w:r>
            <w:proofErr w:type="gramEnd"/>
          </w:p>
          <w:p w14:paraId="0CB767C8" w14:textId="77777777" w:rsidR="001A0400" w:rsidRPr="00863EE2" w:rsidRDefault="001A0400" w:rsidP="001A0400">
            <w:pPr>
              <w:pStyle w:val="ListParagraph"/>
              <w:numPr>
                <w:ilvl w:val="2"/>
                <w:numId w:val="25"/>
              </w:numPr>
              <w:overflowPunct w:val="0"/>
              <w:autoSpaceDE w:val="0"/>
              <w:autoSpaceDN w:val="0"/>
              <w:adjustRightInd w:val="0"/>
              <w:textAlignment w:val="baseline"/>
              <w:rPr>
                <w:bCs/>
                <w:lang w:eastAsia="ja-JP"/>
              </w:rPr>
            </w:pPr>
            <w:r w:rsidRPr="00863EE2">
              <w:rPr>
                <w:bCs/>
                <w:lang w:eastAsia="ja-JP"/>
              </w:rPr>
              <w:t>Note: this is for the periodic [and semi-persistent] SRS</w:t>
            </w:r>
          </w:p>
          <w:p w14:paraId="7315248B"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Starting symbol: {0,</w:t>
            </w:r>
            <w:proofErr w:type="gramStart"/>
            <w:r w:rsidRPr="00863EE2">
              <w:rPr>
                <w:bCs/>
                <w:lang w:eastAsia="ja-JP"/>
              </w:rPr>
              <w:t>1,2,…</w:t>
            </w:r>
            <w:proofErr w:type="gramEnd"/>
            <w:r w:rsidRPr="00863EE2">
              <w:rPr>
                <w:bCs/>
                <w:lang w:eastAsia="ja-JP"/>
              </w:rPr>
              <w:t>13} in symbol</w:t>
            </w:r>
          </w:p>
          <w:p w14:paraId="0D27CDE1"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Starting slot reuses the SRS-</w:t>
            </w:r>
            <w:proofErr w:type="spellStart"/>
            <w:r w:rsidRPr="00863EE2">
              <w:rPr>
                <w:bCs/>
                <w:lang w:eastAsia="ja-JP"/>
              </w:rPr>
              <w:t>PeriodicityAndOffset</w:t>
            </w:r>
            <w:proofErr w:type="spellEnd"/>
            <w:r w:rsidRPr="00863EE2">
              <w:rPr>
                <w:bCs/>
                <w:lang w:eastAsia="ja-JP"/>
              </w:rPr>
              <w:t xml:space="preserve"> IE</w:t>
            </w:r>
          </w:p>
          <w:p w14:paraId="4B11DB13" w14:textId="77777777" w:rsidR="001A0400" w:rsidRPr="002647D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Starting symbol reuses the starting position </w:t>
            </w:r>
            <w:proofErr w:type="spellStart"/>
            <w:r w:rsidRPr="00863EE2">
              <w:rPr>
                <w:bCs/>
                <w:i/>
                <w:iCs/>
                <w:lang w:eastAsia="ja-JP"/>
              </w:rPr>
              <w:t>startPosition</w:t>
            </w:r>
            <w:proofErr w:type="spellEnd"/>
            <w:r w:rsidRPr="00863EE2">
              <w:rPr>
                <w:bCs/>
                <w:lang w:eastAsia="ja-JP"/>
              </w:rPr>
              <w:t xml:space="preserve"> in the IE </w:t>
            </w:r>
            <w:proofErr w:type="spellStart"/>
            <w:proofErr w:type="gramStart"/>
            <w:r w:rsidRPr="00863EE2">
              <w:rPr>
                <w:bCs/>
                <w:lang w:eastAsia="ja-JP"/>
              </w:rPr>
              <w:t>resourceMapping</w:t>
            </w:r>
            <w:proofErr w:type="spellEnd"/>
            <w:proofErr w:type="gramEnd"/>
          </w:p>
          <w:p w14:paraId="070E336F" w14:textId="77777777" w:rsidR="001A0400" w:rsidRPr="00863EE2" w:rsidRDefault="001A0400" w:rsidP="001A0400">
            <w:pPr>
              <w:pStyle w:val="ListParagraph"/>
              <w:numPr>
                <w:ilvl w:val="0"/>
                <w:numId w:val="25"/>
              </w:numPr>
              <w:overflowPunct w:val="0"/>
              <w:autoSpaceDE w:val="0"/>
              <w:autoSpaceDN w:val="0"/>
              <w:adjustRightInd w:val="0"/>
              <w:textAlignment w:val="baseline"/>
              <w:rPr>
                <w:bCs/>
                <w:lang w:eastAsia="ja-JP"/>
              </w:rPr>
            </w:pPr>
            <w:r>
              <w:rPr>
                <w:bCs/>
                <w:lang w:eastAsia="ja-JP"/>
              </w:rPr>
              <w:t>T</w:t>
            </w:r>
            <w:r w:rsidRPr="00863EE2">
              <w:rPr>
                <w:bCs/>
                <w:lang w:eastAsia="ja-JP"/>
              </w:rPr>
              <w:t xml:space="preserve">he starting slot offset and symbol for each of the hops following the first hop in time, </w:t>
            </w:r>
          </w:p>
          <w:p w14:paraId="46D7E065"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Pr>
                <w:bCs/>
                <w:lang w:eastAsia="ja-JP"/>
              </w:rPr>
              <w:t xml:space="preserve">FFS: </w:t>
            </w: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62C86FEF" w14:textId="77777777" w:rsidR="001A0400" w:rsidRPr="00863EE2" w:rsidRDefault="001A0400" w:rsidP="001A0400">
            <w:pPr>
              <w:pStyle w:val="ListParagraph"/>
              <w:numPr>
                <w:ilvl w:val="2"/>
                <w:numId w:val="25"/>
              </w:numPr>
              <w:overflowPunct w:val="0"/>
              <w:autoSpaceDE w:val="0"/>
              <w:autoSpaceDN w:val="0"/>
              <w:adjustRightInd w:val="0"/>
              <w:textAlignment w:val="baseline"/>
              <w:rPr>
                <w:bCs/>
                <w:lang w:eastAsia="ja-JP"/>
              </w:rPr>
            </w:pPr>
            <w:r w:rsidRPr="00863EE2">
              <w:rPr>
                <w:bCs/>
                <w:lang w:eastAsia="ja-JP"/>
              </w:rPr>
              <w:t>Note: this is for the periodic [and semi-persistent] SRS</w:t>
            </w:r>
          </w:p>
          <w:p w14:paraId="3E7B1D95"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Starting symbol: {0,</w:t>
            </w:r>
            <w:proofErr w:type="gramStart"/>
            <w:r w:rsidRPr="00863EE2">
              <w:rPr>
                <w:bCs/>
                <w:lang w:eastAsia="ja-JP"/>
              </w:rPr>
              <w:t>1,2,…</w:t>
            </w:r>
            <w:proofErr w:type="gramEnd"/>
            <w:r w:rsidRPr="00863EE2">
              <w:rPr>
                <w:bCs/>
                <w:lang w:eastAsia="ja-JP"/>
              </w:rPr>
              <w:t xml:space="preserve">13} in symbol </w:t>
            </w:r>
          </w:p>
          <w:p w14:paraId="142ABD57"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this is a new </w:t>
            </w:r>
            <w:proofErr w:type="gramStart"/>
            <w:r w:rsidRPr="00863EE2">
              <w:rPr>
                <w:bCs/>
                <w:lang w:eastAsia="ja-JP"/>
              </w:rPr>
              <w:t>IE</w:t>
            </w:r>
            <w:proofErr w:type="gramEnd"/>
          </w:p>
          <w:p w14:paraId="46AE6EC6" w14:textId="77777777" w:rsidR="001A0400" w:rsidRPr="00863EE2" w:rsidRDefault="001A0400" w:rsidP="001A0400">
            <w:pPr>
              <w:pStyle w:val="ListParagraph"/>
              <w:numPr>
                <w:ilvl w:val="0"/>
                <w:numId w:val="25"/>
              </w:numPr>
              <w:overflowPunct w:val="0"/>
              <w:autoSpaceDE w:val="0"/>
              <w:autoSpaceDN w:val="0"/>
              <w:adjustRightInd w:val="0"/>
              <w:textAlignment w:val="baseline"/>
              <w:rPr>
                <w:bCs/>
                <w:lang w:eastAsia="ja-JP"/>
              </w:rPr>
            </w:pPr>
            <w:r w:rsidRPr="00863EE2">
              <w:rPr>
                <w:bCs/>
                <w:lang w:eastAsia="ja-JP"/>
              </w:rPr>
              <w:t>The number of consecutive symbols in a hop common to all hops</w:t>
            </w:r>
          </w:p>
          <w:p w14:paraId="2CDC764D"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Values are 1,2,4,8 and 12 </w:t>
            </w:r>
            <w:proofErr w:type="gramStart"/>
            <w:r w:rsidRPr="00863EE2">
              <w:rPr>
                <w:bCs/>
                <w:lang w:eastAsia="ja-JP"/>
              </w:rPr>
              <w:t>symbols</w:t>
            </w:r>
            <w:proofErr w:type="gramEnd"/>
          </w:p>
          <w:p w14:paraId="20B32FAE"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Configuration re-uses the IE </w:t>
            </w:r>
            <w:proofErr w:type="spellStart"/>
            <w:r w:rsidRPr="00863EE2">
              <w:rPr>
                <w:bCs/>
                <w:i/>
                <w:iCs/>
                <w:lang w:eastAsia="ja-JP"/>
              </w:rPr>
              <w:t>nrofsymbols</w:t>
            </w:r>
            <w:proofErr w:type="spellEnd"/>
            <w:r w:rsidRPr="00863EE2">
              <w:rPr>
                <w:bCs/>
                <w:lang w:eastAsia="ja-JP"/>
              </w:rPr>
              <w:t xml:space="preserve"> in </w:t>
            </w:r>
            <w:proofErr w:type="spellStart"/>
            <w:proofErr w:type="gramStart"/>
            <w:r w:rsidRPr="00863EE2">
              <w:rPr>
                <w:bCs/>
                <w:i/>
                <w:iCs/>
                <w:lang w:eastAsia="ja-JP"/>
              </w:rPr>
              <w:t>resourcemapping</w:t>
            </w:r>
            <w:proofErr w:type="spellEnd"/>
            <w:proofErr w:type="gramEnd"/>
          </w:p>
          <w:p w14:paraId="1538F989" w14:textId="77777777" w:rsidR="001A0400" w:rsidRPr="00863EE2" w:rsidRDefault="001A0400" w:rsidP="001A0400">
            <w:pPr>
              <w:pStyle w:val="ListParagraph"/>
              <w:numPr>
                <w:ilvl w:val="0"/>
                <w:numId w:val="25"/>
              </w:numPr>
              <w:overflowPunct w:val="0"/>
              <w:autoSpaceDE w:val="0"/>
              <w:autoSpaceDN w:val="0"/>
              <w:adjustRightInd w:val="0"/>
              <w:textAlignment w:val="baseline"/>
              <w:rPr>
                <w:bCs/>
                <w:lang w:eastAsia="ja-JP"/>
              </w:rPr>
            </w:pPr>
            <w:r w:rsidRPr="00863EE2">
              <w:rPr>
                <w:bCs/>
                <w:lang w:eastAsia="ja-JP"/>
              </w:rPr>
              <w:t>The number of hops</w:t>
            </w:r>
            <w:r w:rsidRPr="00863EE2">
              <w:rPr>
                <w:bCs/>
              </w:rPr>
              <w:t xml:space="preserve"> </w:t>
            </w:r>
          </w:p>
          <w:p w14:paraId="45C9AFA5" w14:textId="77777777" w:rsidR="001A0400" w:rsidRPr="00863EE2"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Values are 2,3,4,5,</w:t>
            </w:r>
            <w:proofErr w:type="gramStart"/>
            <w:r w:rsidRPr="00863EE2">
              <w:rPr>
                <w:bCs/>
                <w:lang w:eastAsia="ja-JP"/>
              </w:rPr>
              <w:t>6</w:t>
            </w:r>
            <w:proofErr w:type="gramEnd"/>
            <w:r w:rsidRPr="00863EE2">
              <w:rPr>
                <w:bCs/>
                <w:lang w:eastAsia="ja-JP"/>
              </w:rPr>
              <w:t xml:space="preserve"> </w:t>
            </w:r>
          </w:p>
          <w:p w14:paraId="22218077" w14:textId="2F45CF53" w:rsidR="001A0400" w:rsidRPr="001A0400" w:rsidRDefault="001A0400" w:rsidP="001A0400">
            <w:pPr>
              <w:pStyle w:val="ListParagraph"/>
              <w:numPr>
                <w:ilvl w:val="1"/>
                <w:numId w:val="25"/>
              </w:numPr>
              <w:overflowPunct w:val="0"/>
              <w:autoSpaceDE w:val="0"/>
              <w:autoSpaceDN w:val="0"/>
              <w:adjustRightInd w:val="0"/>
              <w:textAlignment w:val="baseline"/>
              <w:rPr>
                <w:bCs/>
                <w:lang w:eastAsia="ja-JP"/>
              </w:rPr>
            </w:pPr>
            <w:r w:rsidRPr="00863EE2">
              <w:rPr>
                <w:bCs/>
                <w:lang w:eastAsia="ja-JP"/>
              </w:rPr>
              <w:t xml:space="preserve">This is a new IE </w:t>
            </w:r>
          </w:p>
        </w:tc>
      </w:tr>
    </w:tbl>
    <w:p w14:paraId="5E180611" w14:textId="77777777" w:rsidR="001A0400" w:rsidRDefault="001A0400" w:rsidP="00151635">
      <w:pPr>
        <w:pStyle w:val="Header"/>
        <w:spacing w:after="120"/>
        <w:rPr>
          <w:rFonts w:cs="Arial"/>
          <w:b w:val="0"/>
          <w:sz w:val="22"/>
          <w:szCs w:val="22"/>
        </w:rPr>
      </w:pPr>
    </w:p>
    <w:p w14:paraId="53168C77" w14:textId="339C42FD" w:rsidR="001A0400" w:rsidRPr="00484A7D" w:rsidRDefault="002375A1" w:rsidP="00151635">
      <w:pPr>
        <w:pStyle w:val="Header"/>
        <w:spacing w:after="120"/>
        <w:rPr>
          <w:rFonts w:cs="Arial"/>
          <w:b w:val="0"/>
          <w:bCs/>
          <w:sz w:val="22"/>
          <w:szCs w:val="22"/>
        </w:rPr>
      </w:pPr>
      <w:r w:rsidRPr="00365FD7">
        <w:rPr>
          <w:rFonts w:cs="Arial"/>
          <w:sz w:val="22"/>
        </w:rPr>
        <w:t>Answer</w:t>
      </w:r>
      <w:r>
        <w:rPr>
          <w:rFonts w:cs="Arial"/>
          <w:sz w:val="22"/>
        </w:rPr>
        <w:t xml:space="preserve"> for Q2</w:t>
      </w:r>
      <w:r w:rsidRPr="00F12434">
        <w:rPr>
          <w:rFonts w:cs="Arial"/>
          <w:sz w:val="22"/>
        </w:rPr>
        <w:t>:</w:t>
      </w:r>
      <w:r>
        <w:rPr>
          <w:rFonts w:cs="Arial"/>
          <w:sz w:val="22"/>
        </w:rPr>
        <w:t xml:space="preserve"> </w:t>
      </w:r>
      <w:r w:rsidR="00982134">
        <w:rPr>
          <w:rFonts w:cs="Arial"/>
          <w:b w:val="0"/>
          <w:bCs/>
          <w:sz w:val="22"/>
        </w:rPr>
        <w:t>The bandwidth of the separate BWP for SRS frequency hopping</w:t>
      </w:r>
      <w:r w:rsidR="00756240">
        <w:rPr>
          <w:rFonts w:cs="Arial"/>
          <w:b w:val="0"/>
          <w:bCs/>
          <w:sz w:val="22"/>
        </w:rPr>
        <w:t xml:space="preserve"> exceeds the maximum bandwidth that UE supports, so the resources comprising separate BWP </w:t>
      </w:r>
      <w:r w:rsidR="00CE33C8">
        <w:rPr>
          <w:rFonts w:cs="Arial"/>
          <w:b w:val="0"/>
          <w:bCs/>
          <w:sz w:val="22"/>
        </w:rPr>
        <w:t>should be considered as</w:t>
      </w:r>
      <w:r w:rsidR="00756240">
        <w:rPr>
          <w:rFonts w:cs="Arial"/>
          <w:b w:val="0"/>
          <w:bCs/>
          <w:sz w:val="22"/>
        </w:rPr>
        <w:t xml:space="preserve"> </w:t>
      </w:r>
      <w:r w:rsidR="00CE33C8">
        <w:rPr>
          <w:rFonts w:cs="Arial"/>
          <w:b w:val="0"/>
          <w:bCs/>
          <w:sz w:val="22"/>
        </w:rPr>
        <w:t>a</w:t>
      </w:r>
      <w:r w:rsidR="00756240">
        <w:rPr>
          <w:rFonts w:cs="Arial"/>
          <w:b w:val="0"/>
          <w:bCs/>
          <w:sz w:val="22"/>
        </w:rPr>
        <w:t xml:space="preserve"> virtual</w:t>
      </w:r>
      <w:r w:rsidR="00CE33C8">
        <w:rPr>
          <w:rFonts w:cs="Arial"/>
          <w:b w:val="0"/>
          <w:bCs/>
          <w:sz w:val="22"/>
        </w:rPr>
        <w:t xml:space="preserve"> respources</w:t>
      </w:r>
      <w:r w:rsidR="00756240">
        <w:rPr>
          <w:rFonts w:cs="Arial"/>
          <w:b w:val="0"/>
          <w:bCs/>
          <w:sz w:val="22"/>
        </w:rPr>
        <w:t>.</w:t>
      </w:r>
      <w:r w:rsidR="0049566E">
        <w:rPr>
          <w:rFonts w:cs="Arial"/>
          <w:b w:val="0"/>
          <w:bCs/>
          <w:sz w:val="22"/>
        </w:rPr>
        <w:t xml:space="preserve"> </w:t>
      </w:r>
      <w:r w:rsidR="0049566E" w:rsidRPr="00484A7D">
        <w:rPr>
          <w:rFonts w:cs="Arial"/>
          <w:b w:val="0"/>
          <w:bCs/>
          <w:sz w:val="22"/>
        </w:rPr>
        <w:t>The separate BWP configuration to support SRS frequency hopping</w:t>
      </w:r>
      <w:r w:rsidR="0049566E">
        <w:rPr>
          <w:rFonts w:cs="Arial"/>
          <w:b w:val="0"/>
          <w:bCs/>
          <w:sz w:val="22"/>
        </w:rPr>
        <w:t xml:space="preserve"> could not be inside each existing data BWP.</w:t>
      </w:r>
    </w:p>
    <w:p w14:paraId="631F3E70" w14:textId="059C935D" w:rsidR="00785935" w:rsidRPr="00151635" w:rsidRDefault="00785935" w:rsidP="00151635">
      <w:pPr>
        <w:pStyle w:val="Header"/>
        <w:spacing w:after="120"/>
        <w:rPr>
          <w:rFonts w:cs="Arial"/>
          <w:b w:val="0"/>
          <w:sz w:val="22"/>
          <w:szCs w:val="22"/>
        </w:rPr>
      </w:pPr>
      <w:r w:rsidRPr="00365FD7">
        <w:rPr>
          <w:rFonts w:cs="Arial"/>
          <w:sz w:val="22"/>
        </w:rPr>
        <w:t>Answer</w:t>
      </w:r>
      <w:r>
        <w:rPr>
          <w:rFonts w:cs="Arial"/>
          <w:sz w:val="22"/>
        </w:rPr>
        <w:t xml:space="preserve"> for Q3</w:t>
      </w:r>
      <w:r w:rsidRPr="00F12434">
        <w:rPr>
          <w:rFonts w:cs="Arial"/>
          <w:sz w:val="22"/>
        </w:rPr>
        <w:t>:</w:t>
      </w:r>
      <w:r>
        <w:rPr>
          <w:rFonts w:cs="Arial"/>
          <w:sz w:val="22"/>
        </w:rPr>
        <w:t xml:space="preserve"> </w:t>
      </w:r>
      <w:r w:rsidRPr="00785935">
        <w:rPr>
          <w:rFonts w:cs="Arial"/>
          <w:b w:val="0"/>
          <w:bCs/>
          <w:sz w:val="22"/>
        </w:rPr>
        <w:t>Yes</w:t>
      </w:r>
      <w:r w:rsidR="00B428C8">
        <w:rPr>
          <w:rFonts w:cs="Arial"/>
          <w:b w:val="0"/>
          <w:bCs/>
          <w:sz w:val="22"/>
        </w:rPr>
        <w:t xml:space="preserve">. In addition, the UE/gNB measurement reported with frequency hopping also applies to RSRPP measurement. </w:t>
      </w:r>
    </w:p>
    <w:p w14:paraId="6F0D973F" w14:textId="77777777" w:rsidR="00151635" w:rsidRDefault="00151635" w:rsidP="00151635">
      <w:pPr>
        <w:pStyle w:val="Header"/>
        <w:spacing w:after="120"/>
        <w:rPr>
          <w:rFonts w:cs="Arial"/>
          <w:b w:val="0"/>
          <w:sz w:val="22"/>
          <w:szCs w:val="22"/>
        </w:rPr>
      </w:pPr>
    </w:p>
    <w:tbl>
      <w:tblPr>
        <w:tblStyle w:val="TableGrid"/>
        <w:tblW w:w="0" w:type="auto"/>
        <w:tblLook w:val="04A0" w:firstRow="1" w:lastRow="0" w:firstColumn="1" w:lastColumn="0" w:noHBand="0" w:noVBand="1"/>
      </w:tblPr>
      <w:tblGrid>
        <w:gridCol w:w="9855"/>
      </w:tblGrid>
      <w:tr w:rsidR="00EC3FBB" w14:paraId="115B58E2" w14:textId="77777777" w:rsidTr="00EC3FBB">
        <w:tc>
          <w:tcPr>
            <w:tcW w:w="9855" w:type="dxa"/>
          </w:tcPr>
          <w:p w14:paraId="4D85B94A" w14:textId="77777777" w:rsidR="006556DC" w:rsidRPr="00B748DC" w:rsidRDefault="006556DC" w:rsidP="006556DC">
            <w:pPr>
              <w:pStyle w:val="Header"/>
              <w:spacing w:after="120"/>
              <w:rPr>
                <w:rFonts w:cs="Arial"/>
                <w:bCs/>
                <w:sz w:val="22"/>
                <w:szCs w:val="22"/>
              </w:rPr>
            </w:pPr>
            <w:r w:rsidRPr="00B748DC">
              <w:rPr>
                <w:rFonts w:cs="Arial"/>
                <w:bCs/>
                <w:sz w:val="22"/>
                <w:szCs w:val="22"/>
              </w:rPr>
              <w:t>Carrier phase positioning:</w:t>
            </w:r>
          </w:p>
          <w:p w14:paraId="1E2225E0" w14:textId="7763DA66" w:rsidR="006556DC" w:rsidRPr="00151635" w:rsidRDefault="007D0102" w:rsidP="007D0102">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Q1) </w:t>
            </w:r>
            <w:r w:rsidR="006556DC" w:rsidRPr="00151635">
              <w:rPr>
                <w:rFonts w:cs="Arial"/>
                <w:b w:val="0"/>
                <w:sz w:val="22"/>
                <w:szCs w:val="22"/>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1F13BB9F" w14:textId="64A91C6C" w:rsidR="006556DC" w:rsidRPr="00151635" w:rsidRDefault="007D0102" w:rsidP="007D0102">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Q2) </w:t>
            </w:r>
            <w:r w:rsidR="006556DC" w:rsidRPr="00151635">
              <w:rPr>
                <w:rFonts w:cs="Arial"/>
                <w:b w:val="0"/>
                <w:sz w:val="22"/>
                <w:szCs w:val="22"/>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531193E9" w14:textId="1B026385" w:rsidR="006556DC" w:rsidRPr="00151635" w:rsidRDefault="007D0102" w:rsidP="007D0102">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Q3) </w:t>
            </w:r>
            <w:r w:rsidR="006556DC" w:rsidRPr="00151635">
              <w:rPr>
                <w:rFonts w:cs="Arial"/>
                <w:b w:val="0"/>
                <w:sz w:val="22"/>
                <w:szCs w:val="22"/>
              </w:rPr>
              <w:t xml:space="preserve">For simultaneous measurement on same DL PRS by a target UE and a PRU, is multiple instances of time window configurations need to be signalled to the target UE and PRU or is the </w:t>
            </w:r>
            <w:r w:rsidR="006556DC" w:rsidRPr="00151635">
              <w:rPr>
                <w:rFonts w:cs="Arial"/>
                <w:b w:val="0"/>
                <w:sz w:val="22"/>
                <w:szCs w:val="22"/>
              </w:rPr>
              <w:lastRenderedPageBreak/>
              <w:t>set of time window configuration parameters results in multiple time domain windows for the measurement? RAN2 would like additional clarification on need for multiple time windows.</w:t>
            </w:r>
          </w:p>
          <w:p w14:paraId="6464209E" w14:textId="32A662D7" w:rsidR="006556DC" w:rsidRPr="00151635" w:rsidRDefault="007D0102" w:rsidP="007D0102">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eastAsia="DengXian" w:cs="Arial"/>
                <w:b w:val="0"/>
                <w:sz w:val="22"/>
                <w:szCs w:val="22"/>
              </w:rPr>
              <w:t xml:space="preserve">Q4) </w:t>
            </w:r>
            <w:r w:rsidR="006556DC" w:rsidRPr="00151635">
              <w:rPr>
                <w:rFonts w:eastAsia="DengXian" w:cs="Arial"/>
                <w:b w:val="0"/>
                <w:sz w:val="22"/>
                <w:szCs w:val="22"/>
              </w:rPr>
              <w:t xml:space="preserve">For </w:t>
            </w:r>
            <w:r w:rsidR="006556DC" w:rsidRPr="00151635">
              <w:rPr>
                <w:rFonts w:cs="Arial"/>
                <w:b w:val="0"/>
                <w:sz w:val="22"/>
                <w:szCs w:val="22"/>
              </w:rPr>
              <w:t>simultaneous</w:t>
            </w:r>
            <w:r w:rsidR="006556DC" w:rsidRPr="00151635">
              <w:rPr>
                <w:rFonts w:eastAsia="DengXian" w:cs="Arial"/>
                <w:b w:val="0"/>
                <w:sz w:val="22"/>
                <w:szCs w:val="22"/>
              </w:rPr>
              <w:t xml:space="preserve"> transmission of UL SRS from a target UE and a PRU, is there a need for gNB to indicate the time window(s) directly to UE?</w:t>
            </w:r>
          </w:p>
          <w:p w14:paraId="70443878" w14:textId="146CB510" w:rsidR="006556DC" w:rsidRPr="00151635" w:rsidRDefault="007D0102" w:rsidP="007D0102">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Q5) </w:t>
            </w:r>
            <w:r w:rsidR="006556DC" w:rsidRPr="00151635">
              <w:rPr>
                <w:rFonts w:cs="Arial"/>
                <w:b w:val="0"/>
                <w:sz w:val="22"/>
                <w:szCs w:val="22"/>
              </w:rPr>
              <w:t xml:space="preserve">For UE-based carrier phase positioning, RAN1 agreement says the LMF forwards the DL carrier phase measurement reported by a PRU, with additional information of the same PRU to a target UE in the positioning assistance data. </w:t>
            </w:r>
            <w:r w:rsidR="006556DC" w:rsidRPr="00A76A00">
              <w:rPr>
                <w:rFonts w:cs="Arial"/>
                <w:b w:val="0"/>
                <w:sz w:val="22"/>
                <w:szCs w:val="22"/>
              </w:rPr>
              <w:t>Regarding the forwarded measurement, does the LMF forward only the carrier phase measurement or also the legacy measurement associated with the carrier phase measurement?</w:t>
            </w:r>
            <w:r w:rsidR="006556DC" w:rsidRPr="00151635">
              <w:rPr>
                <w:rFonts w:cs="Arial"/>
                <w:b w:val="0"/>
                <w:sz w:val="22"/>
                <w:szCs w:val="22"/>
              </w:rPr>
              <w:t xml:space="preserve">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41CB0DC" w14:textId="77777777" w:rsidR="007D0102" w:rsidRDefault="007D0102" w:rsidP="007D0102">
            <w:pPr>
              <w:pStyle w:val="Header"/>
              <w:widowControl/>
              <w:tabs>
                <w:tab w:val="center" w:pos="4153"/>
                <w:tab w:val="right" w:pos="8306"/>
              </w:tabs>
              <w:overflowPunct/>
              <w:autoSpaceDE/>
              <w:autoSpaceDN/>
              <w:adjustRightInd/>
              <w:spacing w:after="120"/>
              <w:textAlignment w:val="auto"/>
              <w:rPr>
                <w:rFonts w:cs="Arial"/>
                <w:b w:val="0"/>
                <w:sz w:val="22"/>
                <w:szCs w:val="22"/>
              </w:rPr>
            </w:pPr>
          </w:p>
          <w:p w14:paraId="324EBAA7" w14:textId="0BD7FDA6" w:rsidR="00EC3FBB" w:rsidRPr="007D0102" w:rsidRDefault="007D0102" w:rsidP="007D0102">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Q6) </w:t>
            </w:r>
            <w:r w:rsidR="006556DC" w:rsidRPr="00151635">
              <w:rPr>
                <w:rFonts w:cs="Arial"/>
                <w:b w:val="0"/>
                <w:sz w:val="22"/>
                <w:szCs w:val="22"/>
              </w:rPr>
              <w:t>Are carrier phase measurements reported by UE for additional paths also or only for the first path of the associated legacy timing measurement?</w:t>
            </w:r>
          </w:p>
        </w:tc>
      </w:tr>
    </w:tbl>
    <w:p w14:paraId="2487E937" w14:textId="77777777" w:rsidR="00DE6065" w:rsidRDefault="00DE6065" w:rsidP="00151635">
      <w:pPr>
        <w:pStyle w:val="Header"/>
        <w:spacing w:after="120"/>
        <w:rPr>
          <w:rFonts w:cs="Arial"/>
          <w:sz w:val="22"/>
        </w:rPr>
      </w:pPr>
    </w:p>
    <w:p w14:paraId="3DE3040E" w14:textId="410D5488" w:rsidR="005906AC" w:rsidRDefault="00DE6065" w:rsidP="00151635">
      <w:pPr>
        <w:pStyle w:val="Header"/>
        <w:spacing w:after="120"/>
        <w:rPr>
          <w:rFonts w:cs="Arial"/>
          <w:b w:val="0"/>
          <w:bCs/>
          <w:sz w:val="22"/>
        </w:rPr>
      </w:pPr>
      <w:r w:rsidRPr="00365FD7">
        <w:rPr>
          <w:rFonts w:cs="Arial"/>
          <w:sz w:val="22"/>
        </w:rPr>
        <w:t>Answer</w:t>
      </w:r>
      <w:r>
        <w:rPr>
          <w:rFonts w:cs="Arial"/>
          <w:sz w:val="22"/>
        </w:rPr>
        <w:t xml:space="preserve"> for Q1</w:t>
      </w:r>
      <w:r w:rsidRPr="00F12434">
        <w:rPr>
          <w:rFonts w:cs="Arial"/>
          <w:sz w:val="22"/>
        </w:rPr>
        <w:t>:</w:t>
      </w:r>
      <w:r>
        <w:rPr>
          <w:rFonts w:cs="Arial"/>
          <w:sz w:val="22"/>
        </w:rPr>
        <w:t xml:space="preserve"> </w:t>
      </w:r>
      <w:r w:rsidR="00B24318" w:rsidRPr="00B24318">
        <w:rPr>
          <w:rFonts w:cs="Arial"/>
          <w:b w:val="0"/>
          <w:bCs/>
          <w:sz w:val="22"/>
        </w:rPr>
        <w:t>RAN1 has not discussed</w:t>
      </w:r>
      <w:r w:rsidR="005F3BE3">
        <w:rPr>
          <w:rFonts w:cs="Arial"/>
          <w:sz w:val="22"/>
        </w:rPr>
        <w:t xml:space="preserve"> </w:t>
      </w:r>
      <w:r w:rsidR="005F3BE3" w:rsidRPr="009C6E82">
        <w:rPr>
          <w:rFonts w:cs="Arial"/>
          <w:b w:val="0"/>
          <w:bCs/>
          <w:sz w:val="22"/>
        </w:rPr>
        <w:t>the interaction between the carrier phase positioning and bandwidth aggregation</w:t>
      </w:r>
      <w:r w:rsidR="009C6E82" w:rsidRPr="009C6E82">
        <w:rPr>
          <w:rFonts w:cs="Arial"/>
          <w:b w:val="0"/>
          <w:bCs/>
          <w:sz w:val="22"/>
        </w:rPr>
        <w:t xml:space="preserve"> for positioning measurement.</w:t>
      </w:r>
      <w:r w:rsidR="009C6E82">
        <w:rPr>
          <w:rFonts w:cs="Arial"/>
          <w:sz w:val="22"/>
        </w:rPr>
        <w:t xml:space="preserve"> </w:t>
      </w:r>
      <w:r w:rsidR="00A96651">
        <w:rPr>
          <w:rFonts w:cs="Arial"/>
          <w:b w:val="0"/>
          <w:bCs/>
          <w:sz w:val="22"/>
        </w:rPr>
        <w:t>Each</w:t>
      </w:r>
      <w:r w:rsidR="00E24E1C" w:rsidRPr="00E24E1C">
        <w:rPr>
          <w:rFonts w:cs="Arial"/>
          <w:b w:val="0"/>
          <w:bCs/>
          <w:sz w:val="22"/>
        </w:rPr>
        <w:t xml:space="preserve"> DL RSCPD/RSCP measurement </w:t>
      </w:r>
      <w:r w:rsidR="00A96651">
        <w:rPr>
          <w:rFonts w:cs="Arial"/>
          <w:b w:val="0"/>
          <w:bCs/>
          <w:sz w:val="22"/>
        </w:rPr>
        <w:t>should be made</w:t>
      </w:r>
      <w:r w:rsidR="00E24E1C" w:rsidRPr="00E24E1C">
        <w:rPr>
          <w:rFonts w:cs="Arial"/>
          <w:b w:val="0"/>
          <w:bCs/>
          <w:sz w:val="22"/>
        </w:rPr>
        <w:t xml:space="preserve"> </w:t>
      </w:r>
      <w:r w:rsidR="00E24E1C">
        <w:rPr>
          <w:rFonts w:cs="Arial"/>
          <w:b w:val="0"/>
          <w:bCs/>
          <w:sz w:val="22"/>
        </w:rPr>
        <w:t>per PFL</w:t>
      </w:r>
      <w:r w:rsidR="00A96651">
        <w:rPr>
          <w:rFonts w:cs="Arial"/>
          <w:b w:val="0"/>
          <w:bCs/>
          <w:sz w:val="22"/>
        </w:rPr>
        <w:t xml:space="preserve"> not </w:t>
      </w:r>
      <w:r w:rsidR="00531854">
        <w:rPr>
          <w:rFonts w:cs="Arial"/>
          <w:b w:val="0"/>
          <w:bCs/>
          <w:sz w:val="22"/>
        </w:rPr>
        <w:t>from an aggregated PFLs</w:t>
      </w:r>
      <w:r w:rsidR="00E24E1C">
        <w:rPr>
          <w:rFonts w:cs="Arial"/>
          <w:b w:val="0"/>
          <w:bCs/>
          <w:sz w:val="22"/>
        </w:rPr>
        <w:t>. The UE can report carrier phase measurement for each PFL.</w:t>
      </w:r>
      <w:r w:rsidR="002A5F7B">
        <w:rPr>
          <w:rFonts w:cs="Arial"/>
          <w:b w:val="0"/>
          <w:bCs/>
          <w:sz w:val="22"/>
        </w:rPr>
        <w:t xml:space="preserve"> </w:t>
      </w:r>
    </w:p>
    <w:p w14:paraId="4ACB70C1" w14:textId="54495806" w:rsidR="00E24E1C" w:rsidRDefault="00E24E1C" w:rsidP="00151635">
      <w:pPr>
        <w:pStyle w:val="Header"/>
        <w:spacing w:after="120"/>
        <w:rPr>
          <w:rFonts w:cs="Arial"/>
          <w:b w:val="0"/>
          <w:bCs/>
          <w:sz w:val="22"/>
        </w:rPr>
      </w:pPr>
      <w:r w:rsidRPr="00365FD7">
        <w:rPr>
          <w:rFonts w:cs="Arial"/>
          <w:sz w:val="22"/>
        </w:rPr>
        <w:t>Answer</w:t>
      </w:r>
      <w:r>
        <w:rPr>
          <w:rFonts w:cs="Arial"/>
          <w:sz w:val="22"/>
        </w:rPr>
        <w:t xml:space="preserve"> for Q2</w:t>
      </w:r>
      <w:r w:rsidRPr="00F12434">
        <w:rPr>
          <w:rFonts w:cs="Arial"/>
          <w:sz w:val="22"/>
        </w:rPr>
        <w:t>:</w:t>
      </w:r>
      <w:r>
        <w:rPr>
          <w:rFonts w:cs="Arial"/>
          <w:sz w:val="22"/>
        </w:rPr>
        <w:t xml:space="preserve"> </w:t>
      </w:r>
      <w:r w:rsidR="001D1DD2">
        <w:rPr>
          <w:rFonts w:cs="Arial"/>
          <w:b w:val="0"/>
          <w:bCs/>
          <w:sz w:val="22"/>
        </w:rPr>
        <w:t>It also applies to the legacy timing measurement. The introduced time window to support simulatenous measurement on the indicated PRS resource set between a target UE and a PRU can be configured to perform both the timing measurements and CP measurements.</w:t>
      </w:r>
    </w:p>
    <w:p w14:paraId="5593421F" w14:textId="290DB8B3" w:rsidR="005906AC" w:rsidRPr="001D1DD2" w:rsidRDefault="001D1DD2" w:rsidP="00151635">
      <w:pPr>
        <w:pStyle w:val="Header"/>
        <w:spacing w:after="120"/>
        <w:rPr>
          <w:rFonts w:cs="Arial"/>
          <w:b w:val="0"/>
          <w:bCs/>
          <w:sz w:val="22"/>
          <w:szCs w:val="22"/>
        </w:rPr>
      </w:pPr>
      <w:r w:rsidRPr="00365FD7">
        <w:rPr>
          <w:rFonts w:cs="Arial"/>
          <w:sz w:val="22"/>
        </w:rPr>
        <w:t>Answer</w:t>
      </w:r>
      <w:r>
        <w:rPr>
          <w:rFonts w:cs="Arial"/>
          <w:sz w:val="22"/>
        </w:rPr>
        <w:t xml:space="preserve"> for Q3</w:t>
      </w:r>
      <w:r w:rsidRPr="00F12434">
        <w:rPr>
          <w:rFonts w:cs="Arial"/>
          <w:sz w:val="22"/>
        </w:rPr>
        <w:t>:</w:t>
      </w:r>
      <w:r>
        <w:rPr>
          <w:rFonts w:cs="Arial"/>
          <w:sz w:val="22"/>
        </w:rPr>
        <w:t xml:space="preserve"> </w:t>
      </w:r>
      <w:r w:rsidR="00BD2024" w:rsidRPr="00BD2024">
        <w:rPr>
          <w:rFonts w:cs="Arial"/>
          <w:b w:val="0"/>
          <w:bCs/>
          <w:sz w:val="22"/>
        </w:rPr>
        <w:t>Each window configuration</w:t>
      </w:r>
      <w:r w:rsidR="00BD2024">
        <w:rPr>
          <w:rFonts w:cs="Arial"/>
          <w:b w:val="0"/>
          <w:bCs/>
          <w:sz w:val="22"/>
        </w:rPr>
        <w:t xml:space="preserve"> at least includes a periodicity and a time-offset. The multiple windows mean the multiple window configurations composed of</w:t>
      </w:r>
      <w:r>
        <w:rPr>
          <w:rFonts w:cs="Arial"/>
          <w:b w:val="0"/>
          <w:bCs/>
          <w:sz w:val="22"/>
        </w:rPr>
        <w:t xml:space="preserve"> a different periodicity and time offset. </w:t>
      </w:r>
    </w:p>
    <w:p w14:paraId="67C2CF6B" w14:textId="7DCF546D" w:rsidR="00151635" w:rsidRDefault="00BD2024" w:rsidP="00151635">
      <w:pPr>
        <w:pStyle w:val="Header"/>
        <w:spacing w:after="120"/>
        <w:rPr>
          <w:rFonts w:cs="Arial"/>
          <w:b w:val="0"/>
          <w:bCs/>
          <w:sz w:val="22"/>
        </w:rPr>
      </w:pPr>
      <w:r w:rsidRPr="00365FD7">
        <w:rPr>
          <w:rFonts w:cs="Arial"/>
          <w:sz w:val="22"/>
        </w:rPr>
        <w:t>Answer</w:t>
      </w:r>
      <w:r>
        <w:rPr>
          <w:rFonts w:cs="Arial"/>
          <w:sz w:val="22"/>
        </w:rPr>
        <w:t xml:space="preserve"> for Q4</w:t>
      </w:r>
      <w:r w:rsidRPr="00F12434">
        <w:rPr>
          <w:rFonts w:cs="Arial"/>
          <w:sz w:val="22"/>
        </w:rPr>
        <w:t>:</w:t>
      </w:r>
      <w:r>
        <w:rPr>
          <w:rFonts w:cs="Arial"/>
          <w:sz w:val="22"/>
        </w:rPr>
        <w:t xml:space="preserve"> </w:t>
      </w:r>
      <w:r>
        <w:rPr>
          <w:rFonts w:cs="Arial"/>
          <w:b w:val="0"/>
          <w:bCs/>
          <w:sz w:val="22"/>
        </w:rPr>
        <w:t>No</w:t>
      </w:r>
    </w:p>
    <w:p w14:paraId="6A2429D9" w14:textId="0D775276" w:rsidR="00BD2024" w:rsidRDefault="00BD2024" w:rsidP="00BD2024">
      <w:pPr>
        <w:pStyle w:val="Header"/>
        <w:spacing w:after="120"/>
        <w:rPr>
          <w:rFonts w:cs="Arial"/>
          <w:b w:val="0"/>
          <w:bCs/>
          <w:sz w:val="22"/>
        </w:rPr>
      </w:pPr>
      <w:r w:rsidRPr="00365FD7">
        <w:rPr>
          <w:rFonts w:cs="Arial"/>
          <w:sz w:val="22"/>
        </w:rPr>
        <w:t>Answer</w:t>
      </w:r>
      <w:r>
        <w:rPr>
          <w:rFonts w:cs="Arial"/>
          <w:sz w:val="22"/>
        </w:rPr>
        <w:t xml:space="preserve"> for Q5</w:t>
      </w:r>
      <w:r w:rsidRPr="00F12434">
        <w:rPr>
          <w:rFonts w:cs="Arial"/>
          <w:sz w:val="22"/>
        </w:rPr>
        <w:t>:</w:t>
      </w:r>
      <w:r>
        <w:rPr>
          <w:rFonts w:cs="Arial"/>
          <w:sz w:val="22"/>
        </w:rPr>
        <w:t xml:space="preserve"> </w:t>
      </w:r>
    </w:p>
    <w:p w14:paraId="5089F666" w14:textId="5EA9BDFA" w:rsidR="00BD2024" w:rsidRDefault="00BD2024" w:rsidP="0096659B">
      <w:pPr>
        <w:pStyle w:val="Header"/>
        <w:numPr>
          <w:ilvl w:val="0"/>
          <w:numId w:val="26"/>
        </w:numPr>
        <w:spacing w:after="120"/>
        <w:rPr>
          <w:rFonts w:cs="Arial"/>
          <w:b w:val="0"/>
          <w:bCs/>
          <w:sz w:val="22"/>
        </w:rPr>
      </w:pPr>
      <w:r>
        <w:rPr>
          <w:rFonts w:cs="Arial"/>
          <w:b w:val="0"/>
          <w:bCs/>
          <w:sz w:val="22"/>
        </w:rPr>
        <w:t>Regarding the forwarded measurement, the LMF forward only the carrier phase measurement obtained from the PRU.</w:t>
      </w:r>
    </w:p>
    <w:p w14:paraId="66C8AF20" w14:textId="119EC061" w:rsidR="00BD2024" w:rsidRDefault="00BD2024" w:rsidP="0096659B">
      <w:pPr>
        <w:pStyle w:val="Header"/>
        <w:numPr>
          <w:ilvl w:val="0"/>
          <w:numId w:val="26"/>
        </w:numPr>
        <w:spacing w:after="120"/>
        <w:rPr>
          <w:rFonts w:cs="Arial"/>
          <w:b w:val="0"/>
          <w:bCs/>
          <w:sz w:val="22"/>
        </w:rPr>
      </w:pPr>
      <w:r>
        <w:rPr>
          <w:rFonts w:cs="Arial"/>
          <w:b w:val="0"/>
          <w:bCs/>
          <w:sz w:val="22"/>
        </w:rPr>
        <w:t>Regarding the question on “</w:t>
      </w:r>
      <w:r w:rsidRPr="00151635">
        <w:rPr>
          <w:rFonts w:cs="Arial"/>
          <w:b w:val="0"/>
          <w:sz w:val="22"/>
          <w:szCs w:val="22"/>
        </w:rPr>
        <w:t>how often does the LMF have to forward the positioning assistance data containing PRU measurement (and additional information of the same PRU) to the target UE</w:t>
      </w:r>
      <w:r w:rsidR="0096659B">
        <w:rPr>
          <w:rFonts w:cs="Arial"/>
          <w:b w:val="0"/>
          <w:sz w:val="22"/>
          <w:szCs w:val="22"/>
        </w:rPr>
        <w:t>,</w:t>
      </w:r>
      <w:r>
        <w:rPr>
          <w:rFonts w:cs="Arial"/>
          <w:b w:val="0"/>
          <w:sz w:val="22"/>
          <w:szCs w:val="22"/>
        </w:rPr>
        <w:t>”</w:t>
      </w:r>
      <w:r w:rsidR="004E217A">
        <w:rPr>
          <w:rFonts w:cs="Arial"/>
          <w:b w:val="0"/>
          <w:sz w:val="22"/>
          <w:szCs w:val="22"/>
        </w:rPr>
        <w:t xml:space="preserve"> periodical provisioning may lead unnecessary signaling overhead.</w:t>
      </w:r>
      <w:r w:rsidR="002C2233">
        <w:rPr>
          <w:rFonts w:cs="Arial"/>
          <w:b w:val="0"/>
          <w:sz w:val="22"/>
          <w:szCs w:val="22"/>
        </w:rPr>
        <w:t xml:space="preserve"> It may be reasonable for the target UE to request the PRU measurement.</w:t>
      </w:r>
    </w:p>
    <w:p w14:paraId="76DE5537" w14:textId="4F094B08" w:rsidR="00BC7512" w:rsidRPr="00373AB1" w:rsidRDefault="00BC7512" w:rsidP="00BC7512">
      <w:pPr>
        <w:pStyle w:val="Header"/>
        <w:spacing w:after="120"/>
        <w:rPr>
          <w:rFonts w:cs="Arial"/>
          <w:b w:val="0"/>
          <w:bCs/>
          <w:sz w:val="22"/>
        </w:rPr>
      </w:pPr>
      <w:r w:rsidRPr="00365FD7">
        <w:rPr>
          <w:rFonts w:cs="Arial"/>
          <w:sz w:val="22"/>
        </w:rPr>
        <w:t>Answer</w:t>
      </w:r>
      <w:r>
        <w:rPr>
          <w:rFonts w:cs="Arial"/>
          <w:sz w:val="22"/>
        </w:rPr>
        <w:t xml:space="preserve"> for Q6</w:t>
      </w:r>
      <w:r w:rsidRPr="00F12434">
        <w:rPr>
          <w:rFonts w:cs="Arial"/>
          <w:sz w:val="22"/>
        </w:rPr>
        <w:t>:</w:t>
      </w:r>
      <w:r>
        <w:rPr>
          <w:rFonts w:cs="Arial"/>
          <w:sz w:val="22"/>
        </w:rPr>
        <w:t xml:space="preserve"> </w:t>
      </w:r>
      <w:r w:rsidR="0073095B">
        <w:rPr>
          <w:rFonts w:cs="Arial"/>
          <w:b w:val="0"/>
          <w:bCs/>
          <w:sz w:val="22"/>
        </w:rPr>
        <w:t>The CP</w:t>
      </w:r>
      <w:r w:rsidR="00373AB1" w:rsidRPr="00373AB1">
        <w:rPr>
          <w:rFonts w:cs="Arial"/>
          <w:b w:val="0"/>
          <w:bCs/>
          <w:sz w:val="22"/>
        </w:rPr>
        <w:t xml:space="preserve"> measurement </w:t>
      </w:r>
      <w:r w:rsidR="0073095B">
        <w:rPr>
          <w:rFonts w:cs="Arial"/>
          <w:b w:val="0"/>
          <w:bCs/>
          <w:sz w:val="22"/>
        </w:rPr>
        <w:t>report is only for the first detected path. When the UE reports the CP measurements and timing measurements, the timing measurements can be from additional paths.</w:t>
      </w:r>
      <w:r w:rsidR="002B5F0C">
        <w:rPr>
          <w:rFonts w:cs="Arial"/>
          <w:b w:val="0"/>
          <w:bCs/>
          <w:sz w:val="22"/>
        </w:rPr>
        <w:t xml:space="preserve"> The CP measurements shouldn’t affect the legacy timing measurements.</w:t>
      </w:r>
    </w:p>
    <w:p w14:paraId="5D3DCDEC" w14:textId="77777777" w:rsidR="002C2514" w:rsidRDefault="002C2514" w:rsidP="002C2514">
      <w:pPr>
        <w:rPr>
          <w:lang w:eastAsia="x-none"/>
        </w:rPr>
      </w:pPr>
      <w:r w:rsidRPr="00B84900">
        <w:rPr>
          <w:rFonts w:hint="eastAsia"/>
          <w:highlight w:val="green"/>
          <w:lang w:eastAsia="x-none"/>
        </w:rPr>
        <w:t>A</w:t>
      </w:r>
      <w:r w:rsidRPr="00B84900">
        <w:rPr>
          <w:highlight w:val="green"/>
          <w:lang w:eastAsia="x-none"/>
        </w:rPr>
        <w:t>greement</w:t>
      </w:r>
    </w:p>
    <w:p w14:paraId="2711B7FF" w14:textId="77777777" w:rsidR="002C2514" w:rsidRDefault="002C2514" w:rsidP="002C2514">
      <w:r w:rsidRPr="00767283">
        <w:t>Only the carrier phase measurements (i.e., DL/UL RSCP, DL RSCPD) of the first path are supported in Rel-18.</w:t>
      </w:r>
    </w:p>
    <w:p w14:paraId="484FC67E" w14:textId="77777777" w:rsidR="0081787F" w:rsidRPr="00767283" w:rsidRDefault="0081787F" w:rsidP="002C2514"/>
    <w:tbl>
      <w:tblPr>
        <w:tblStyle w:val="TableGrid"/>
        <w:tblW w:w="0" w:type="auto"/>
        <w:tblLook w:val="04A0" w:firstRow="1" w:lastRow="0" w:firstColumn="1" w:lastColumn="0" w:noHBand="0" w:noVBand="1"/>
      </w:tblPr>
      <w:tblGrid>
        <w:gridCol w:w="9855"/>
      </w:tblGrid>
      <w:tr w:rsidR="0081787F" w14:paraId="2EFBD94C" w14:textId="77777777" w:rsidTr="0081787F">
        <w:tc>
          <w:tcPr>
            <w:tcW w:w="9855" w:type="dxa"/>
          </w:tcPr>
          <w:p w14:paraId="4258F7B4" w14:textId="77777777" w:rsidR="008C531B" w:rsidRPr="0037538E" w:rsidRDefault="008C531B" w:rsidP="008C531B">
            <w:pPr>
              <w:pStyle w:val="Header"/>
              <w:spacing w:after="120"/>
              <w:rPr>
                <w:rFonts w:cs="Arial"/>
                <w:bCs/>
                <w:sz w:val="22"/>
                <w:szCs w:val="22"/>
              </w:rPr>
            </w:pPr>
            <w:r w:rsidRPr="0037538E">
              <w:rPr>
                <w:rFonts w:cs="Arial"/>
                <w:bCs/>
                <w:sz w:val="22"/>
                <w:szCs w:val="22"/>
              </w:rPr>
              <w:t>Bandwidth aggregation for positioning:</w:t>
            </w:r>
          </w:p>
          <w:p w14:paraId="6A2379D9" w14:textId="2851D56D" w:rsidR="008C531B" w:rsidRPr="00151635" w:rsidRDefault="00B241B1" w:rsidP="00B241B1">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Q1) </w:t>
            </w:r>
            <w:r w:rsidR="008C531B" w:rsidRPr="00151635">
              <w:rPr>
                <w:rFonts w:cs="Arial"/>
                <w:b w:val="0"/>
                <w:sz w:val="22"/>
                <w:szCs w:val="22"/>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6E066248" w14:textId="01EF679E" w:rsidR="008C531B" w:rsidRPr="00151635" w:rsidRDefault="00B241B1" w:rsidP="00B241B1">
            <w:pPr>
              <w:pStyle w:val="Header"/>
              <w:widowControl/>
              <w:tabs>
                <w:tab w:val="center" w:pos="4153"/>
                <w:tab w:val="right" w:pos="8306"/>
              </w:tabs>
              <w:overflowPunct/>
              <w:autoSpaceDE/>
              <w:autoSpaceDN/>
              <w:adjustRightInd/>
              <w:spacing w:after="120"/>
              <w:textAlignment w:val="auto"/>
              <w:rPr>
                <w:rFonts w:cs="Arial"/>
                <w:b w:val="0"/>
                <w:sz w:val="22"/>
                <w:szCs w:val="22"/>
              </w:rPr>
            </w:pPr>
            <w:r>
              <w:rPr>
                <w:rFonts w:cs="Arial"/>
                <w:b w:val="0"/>
                <w:sz w:val="22"/>
                <w:szCs w:val="22"/>
              </w:rPr>
              <w:t xml:space="preserve">Q2) </w:t>
            </w:r>
            <w:r w:rsidR="008C531B" w:rsidRPr="00151635">
              <w:rPr>
                <w:rFonts w:cs="Arial"/>
                <w:b w:val="0"/>
                <w:sz w:val="22"/>
                <w:szCs w:val="22"/>
              </w:rPr>
              <w:t>Is UE Rx-Tx time difference measurement in RRC_IDLE supported using bandwidth aggregation?</w:t>
            </w:r>
          </w:p>
          <w:p w14:paraId="05F545F1" w14:textId="3C26D81C" w:rsidR="008C531B" w:rsidRPr="00B241B1" w:rsidRDefault="00B241B1" w:rsidP="00B241B1">
            <w:pPr>
              <w:rPr>
                <w:rFonts w:ascii="Arial" w:hAnsi="Arial" w:cs="Arial"/>
                <w:sz w:val="22"/>
                <w:szCs w:val="22"/>
              </w:rPr>
            </w:pPr>
            <w:r>
              <w:rPr>
                <w:rFonts w:ascii="Arial" w:hAnsi="Arial" w:cs="Arial"/>
                <w:sz w:val="22"/>
                <w:szCs w:val="22"/>
              </w:rPr>
              <w:t xml:space="preserve">Q3) </w:t>
            </w:r>
            <w:r w:rsidR="008C531B" w:rsidRPr="00B241B1">
              <w:rPr>
                <w:rFonts w:ascii="Arial" w:hAnsi="Arial" w:cs="Arial"/>
                <w:sz w:val="22"/>
                <w:szCs w:val="22"/>
              </w:rPr>
              <w:t xml:space="preserve">To enable PRS bandwidth aggregation between PRS in two or three different PFLs, the following condition which should be satisfied for the aggregated PRS resources from a TRP across </w:t>
            </w:r>
            <w:r w:rsidR="008C531B" w:rsidRPr="00B241B1">
              <w:rPr>
                <w:rFonts w:ascii="Arial" w:hAnsi="Arial" w:cs="Arial"/>
                <w:sz w:val="22"/>
                <w:szCs w:val="22"/>
              </w:rPr>
              <w:lastRenderedPageBreak/>
              <w:t xml:space="preserve">the aggregated PFLs was marked as FFS in an earlier RAN1 </w:t>
            </w:r>
            <w:proofErr w:type="gramStart"/>
            <w:r w:rsidR="008C531B" w:rsidRPr="00B241B1">
              <w:rPr>
                <w:rFonts w:ascii="Arial" w:hAnsi="Arial" w:cs="Arial"/>
                <w:sz w:val="22"/>
                <w:szCs w:val="22"/>
              </w:rPr>
              <w:t>agreement</w:t>
            </w:r>
            <w:proofErr w:type="gramEnd"/>
            <w:r w:rsidR="008C531B" w:rsidRPr="00B241B1">
              <w:rPr>
                <w:rFonts w:ascii="Arial" w:hAnsi="Arial" w:cs="Arial"/>
                <w:sz w:val="22"/>
                <w:szCs w:val="22"/>
              </w:rPr>
              <w:t xml:space="preserve"> but the current status is unclear: “FFS: The same number of PRS resource sets and resources for a TRP”. Please clarify if this condition is to be satisfied or not.</w:t>
            </w:r>
          </w:p>
          <w:p w14:paraId="2D88E3AD" w14:textId="4BAA9BB8" w:rsidR="008C531B" w:rsidRPr="00B241B1" w:rsidRDefault="00B241B1" w:rsidP="00B241B1">
            <w:pPr>
              <w:rPr>
                <w:rFonts w:ascii="Arial" w:hAnsi="Arial" w:cs="Arial"/>
                <w:sz w:val="22"/>
                <w:szCs w:val="22"/>
              </w:rPr>
            </w:pPr>
            <w:r>
              <w:rPr>
                <w:rFonts w:ascii="Arial" w:hAnsi="Arial" w:cs="Arial"/>
                <w:sz w:val="22"/>
                <w:szCs w:val="22"/>
              </w:rPr>
              <w:t xml:space="preserve">Q4) </w:t>
            </w:r>
            <w:r w:rsidR="008C531B" w:rsidRPr="00B241B1">
              <w:rPr>
                <w:rFonts w:ascii="Arial" w:hAnsi="Arial" w:cs="Arial"/>
                <w:sz w:val="22"/>
                <w:szCs w:val="22"/>
              </w:rPr>
              <w:t>RAN1 agreed that for PRS bandwidth aggregation across PFLs, in a measurement report element, support the “aggregated reference RSTD”. RAN2 would further clarification on what this aggregated reference RSTD reporting requirement is.</w:t>
            </w:r>
          </w:p>
          <w:p w14:paraId="02C732FE" w14:textId="77777777" w:rsidR="0081787F" w:rsidRDefault="0081787F" w:rsidP="00BD2024">
            <w:pPr>
              <w:pStyle w:val="Header"/>
              <w:spacing w:after="120"/>
              <w:rPr>
                <w:rFonts w:cs="Arial"/>
                <w:b w:val="0"/>
                <w:bCs/>
                <w:sz w:val="22"/>
              </w:rPr>
            </w:pPr>
          </w:p>
        </w:tc>
      </w:tr>
    </w:tbl>
    <w:p w14:paraId="3826E376" w14:textId="77777777" w:rsidR="00BD2024" w:rsidRDefault="00BD2024" w:rsidP="00BD2024">
      <w:pPr>
        <w:pStyle w:val="Header"/>
        <w:spacing w:after="120"/>
        <w:rPr>
          <w:rFonts w:cs="Arial"/>
          <w:b w:val="0"/>
          <w:bCs/>
          <w:sz w:val="22"/>
        </w:rPr>
      </w:pPr>
    </w:p>
    <w:p w14:paraId="0E523208" w14:textId="48960763" w:rsidR="00237464" w:rsidRDefault="00955593" w:rsidP="00AB55CF">
      <w:pPr>
        <w:pStyle w:val="Header"/>
        <w:spacing w:after="120"/>
        <w:rPr>
          <w:rFonts w:cs="Arial"/>
          <w:b w:val="0"/>
          <w:bCs/>
          <w:sz w:val="22"/>
        </w:rPr>
      </w:pPr>
      <w:r w:rsidRPr="00365FD7">
        <w:rPr>
          <w:rFonts w:cs="Arial"/>
          <w:sz w:val="22"/>
        </w:rPr>
        <w:t>Answer</w:t>
      </w:r>
      <w:r>
        <w:rPr>
          <w:rFonts w:cs="Arial"/>
          <w:sz w:val="22"/>
        </w:rPr>
        <w:t xml:space="preserve"> for Q1</w:t>
      </w:r>
      <w:r w:rsidRPr="00F12434">
        <w:rPr>
          <w:rFonts w:cs="Arial"/>
          <w:sz w:val="22"/>
        </w:rPr>
        <w:t>:</w:t>
      </w:r>
      <w:r>
        <w:rPr>
          <w:rFonts w:cs="Arial"/>
          <w:sz w:val="22"/>
        </w:rPr>
        <w:t xml:space="preserve"> </w:t>
      </w:r>
      <w:r w:rsidR="00426370">
        <w:rPr>
          <w:rFonts w:cs="Arial"/>
          <w:b w:val="0"/>
          <w:bCs/>
          <w:sz w:val="22"/>
        </w:rPr>
        <w:t xml:space="preserve">The same PFL can be configured in different combinations of linked PFLs. For example, PFL#2 can be linked to PFL#1 and PFL#3, respectively. </w:t>
      </w:r>
      <w:r w:rsidR="00AB55CF">
        <w:rPr>
          <w:rFonts w:cs="Arial"/>
          <w:b w:val="0"/>
          <w:bCs/>
          <w:sz w:val="22"/>
        </w:rPr>
        <w:t>The linkage information is per TRP. From the linked PRS resource sets, the UE may be able to know the combinations of linked PFLs.</w:t>
      </w:r>
    </w:p>
    <w:p w14:paraId="466916A1" w14:textId="48C803E8" w:rsidR="00AB55CF" w:rsidRDefault="003535EA" w:rsidP="00AB55CF">
      <w:pPr>
        <w:pStyle w:val="Header"/>
        <w:spacing w:after="120"/>
        <w:rPr>
          <w:rFonts w:cs="Arial"/>
          <w:b w:val="0"/>
          <w:bCs/>
          <w:sz w:val="22"/>
        </w:rPr>
      </w:pPr>
      <w:r w:rsidRPr="00365FD7">
        <w:rPr>
          <w:rFonts w:cs="Arial"/>
          <w:sz w:val="22"/>
        </w:rPr>
        <w:t>Answer</w:t>
      </w:r>
      <w:r>
        <w:rPr>
          <w:rFonts w:cs="Arial"/>
          <w:sz w:val="22"/>
        </w:rPr>
        <w:t xml:space="preserve"> for Q</w:t>
      </w:r>
      <w:r w:rsidR="0097609A">
        <w:rPr>
          <w:rFonts w:cs="Arial"/>
          <w:sz w:val="22"/>
        </w:rPr>
        <w:t>2</w:t>
      </w:r>
      <w:r w:rsidRPr="00F12434">
        <w:rPr>
          <w:rFonts w:cs="Arial"/>
          <w:sz w:val="22"/>
        </w:rPr>
        <w:t>:</w:t>
      </w:r>
      <w:r>
        <w:rPr>
          <w:rFonts w:cs="Arial"/>
          <w:sz w:val="22"/>
        </w:rPr>
        <w:t xml:space="preserve"> </w:t>
      </w:r>
      <w:r w:rsidR="0097609A">
        <w:rPr>
          <w:rFonts w:cs="Arial"/>
          <w:b w:val="0"/>
          <w:bCs/>
          <w:sz w:val="22"/>
        </w:rPr>
        <w:t>No.</w:t>
      </w:r>
      <w:r w:rsidR="001A3A01">
        <w:rPr>
          <w:rFonts w:cs="Arial"/>
          <w:b w:val="0"/>
          <w:bCs/>
          <w:sz w:val="22"/>
        </w:rPr>
        <w:t xml:space="preserve"> The UE</w:t>
      </w:r>
      <w:r w:rsidR="00FC42B4">
        <w:rPr>
          <w:rFonts w:cs="Arial"/>
          <w:b w:val="0"/>
          <w:bCs/>
          <w:sz w:val="22"/>
        </w:rPr>
        <w:t xml:space="preserve"> in RRC_IDLE mode</w:t>
      </w:r>
      <w:r w:rsidR="001A3A01">
        <w:rPr>
          <w:rFonts w:cs="Arial"/>
          <w:b w:val="0"/>
          <w:bCs/>
          <w:sz w:val="22"/>
        </w:rPr>
        <w:t xml:space="preserve"> cannot transmit SRS</w:t>
      </w:r>
      <w:r w:rsidR="00B0378C">
        <w:rPr>
          <w:rFonts w:cs="Arial"/>
          <w:b w:val="0"/>
          <w:bCs/>
          <w:sz w:val="22"/>
        </w:rPr>
        <w:t>,</w:t>
      </w:r>
      <w:r w:rsidR="001A3A01">
        <w:rPr>
          <w:rFonts w:cs="Arial"/>
          <w:b w:val="0"/>
          <w:bCs/>
          <w:sz w:val="22"/>
        </w:rPr>
        <w:t xml:space="preserve"> and the gNB cannot make gNB Rx-Tx time difference measurement from the RRC_IDLE UE.</w:t>
      </w:r>
    </w:p>
    <w:p w14:paraId="48400055" w14:textId="4DBFBA2D" w:rsidR="0097609A" w:rsidRDefault="0097609A" w:rsidP="00AB55CF">
      <w:pPr>
        <w:pStyle w:val="Header"/>
        <w:spacing w:after="120"/>
        <w:rPr>
          <w:rFonts w:cs="Arial"/>
          <w:b w:val="0"/>
          <w:bCs/>
          <w:sz w:val="22"/>
        </w:rPr>
      </w:pPr>
      <w:r w:rsidRPr="001A3A01">
        <w:rPr>
          <w:rFonts w:cs="Arial"/>
          <w:sz w:val="22"/>
        </w:rPr>
        <w:t xml:space="preserve">Answe for Q3: </w:t>
      </w:r>
      <w:r w:rsidR="00AA605D" w:rsidRPr="00AA605D">
        <w:rPr>
          <w:rFonts w:cs="Arial"/>
          <w:b w:val="0"/>
          <w:bCs/>
          <w:sz w:val="22"/>
        </w:rPr>
        <w:t>No</w:t>
      </w:r>
      <w:r w:rsidR="00AA605D">
        <w:rPr>
          <w:rFonts w:cs="Arial"/>
          <w:b w:val="0"/>
          <w:bCs/>
          <w:sz w:val="22"/>
        </w:rPr>
        <w:t>. The same numnber of PRS resource sets and resource</w:t>
      </w:r>
      <w:r w:rsidR="00D95998">
        <w:rPr>
          <w:rFonts w:cs="Arial"/>
          <w:b w:val="0"/>
          <w:bCs/>
          <w:sz w:val="22"/>
        </w:rPr>
        <w:t>s</w:t>
      </w:r>
      <w:r w:rsidR="00AA605D">
        <w:rPr>
          <w:rFonts w:cs="Arial"/>
          <w:b w:val="0"/>
          <w:bCs/>
          <w:sz w:val="22"/>
        </w:rPr>
        <w:t xml:space="preserve"> is </w:t>
      </w:r>
      <w:r w:rsidR="00D40CF6">
        <w:rPr>
          <w:rFonts w:cs="Arial"/>
          <w:b w:val="0"/>
          <w:bCs/>
          <w:sz w:val="22"/>
        </w:rPr>
        <w:t xml:space="preserve">not </w:t>
      </w:r>
      <w:r w:rsidR="00AA605D">
        <w:rPr>
          <w:rFonts w:cs="Arial"/>
          <w:b w:val="0"/>
          <w:bCs/>
          <w:sz w:val="22"/>
        </w:rPr>
        <w:t>necessary constraint to support the PRS bandwidth aggregation.</w:t>
      </w:r>
      <w:r w:rsidR="00D40CF6">
        <w:rPr>
          <w:rFonts w:cs="Arial"/>
          <w:b w:val="0"/>
          <w:bCs/>
          <w:sz w:val="22"/>
        </w:rPr>
        <w:t xml:space="preserve"> Without the constraint, the PRS bandwidth aggregation does work.</w:t>
      </w:r>
    </w:p>
    <w:p w14:paraId="40610767" w14:textId="354346E6" w:rsidR="00136BDC" w:rsidRDefault="00AA605D" w:rsidP="00353BE6">
      <w:pPr>
        <w:pStyle w:val="Header"/>
        <w:spacing w:after="120"/>
        <w:rPr>
          <w:rFonts w:cs="Arial"/>
          <w:b w:val="0"/>
          <w:bCs/>
          <w:sz w:val="22"/>
        </w:rPr>
      </w:pPr>
      <w:r w:rsidRPr="001A3A01">
        <w:rPr>
          <w:rFonts w:cs="Arial"/>
          <w:sz w:val="22"/>
        </w:rPr>
        <w:t>Answe for Q</w:t>
      </w:r>
      <w:r>
        <w:rPr>
          <w:rFonts w:cs="Arial"/>
          <w:sz w:val="22"/>
        </w:rPr>
        <w:t>4</w:t>
      </w:r>
      <w:r w:rsidRPr="001A3A01">
        <w:rPr>
          <w:rFonts w:cs="Arial"/>
          <w:sz w:val="22"/>
        </w:rPr>
        <w:t>:</w:t>
      </w:r>
      <w:r w:rsidR="00DA5734">
        <w:rPr>
          <w:rFonts w:cs="Arial"/>
          <w:sz w:val="22"/>
        </w:rPr>
        <w:t xml:space="preserve"> </w:t>
      </w:r>
      <w:r w:rsidR="00854591">
        <w:rPr>
          <w:rFonts w:cs="Arial"/>
          <w:b w:val="0"/>
          <w:bCs/>
          <w:sz w:val="22"/>
        </w:rPr>
        <w:t xml:space="preserve">When the UE reports </w:t>
      </w:r>
      <w:r w:rsidR="00136BDC">
        <w:rPr>
          <w:rFonts w:cs="Arial"/>
          <w:b w:val="0"/>
          <w:bCs/>
          <w:sz w:val="22"/>
        </w:rPr>
        <w:t xml:space="preserve">a </w:t>
      </w:r>
      <w:r w:rsidR="00854591">
        <w:rPr>
          <w:rFonts w:cs="Arial"/>
          <w:b w:val="0"/>
          <w:bCs/>
          <w:sz w:val="22"/>
        </w:rPr>
        <w:t xml:space="preserve">RSTD measurement, the UE needs to report </w:t>
      </w:r>
      <w:r w:rsidR="00136BDC">
        <w:rPr>
          <w:rFonts w:cs="Arial"/>
          <w:b w:val="0"/>
          <w:bCs/>
          <w:sz w:val="22"/>
        </w:rPr>
        <w:t>a</w:t>
      </w:r>
      <w:r w:rsidR="00854591">
        <w:rPr>
          <w:rFonts w:cs="Arial"/>
          <w:b w:val="0"/>
          <w:bCs/>
          <w:sz w:val="22"/>
        </w:rPr>
        <w:t xml:space="preserve"> reference of the RSTD measurement. The current reference for RSTD includes a PRS resource set and PRS resource(s).</w:t>
      </w:r>
      <w:r w:rsidR="00136BDC">
        <w:rPr>
          <w:rFonts w:cs="Arial"/>
          <w:b w:val="0"/>
          <w:bCs/>
          <w:sz w:val="22"/>
        </w:rPr>
        <w:t xml:space="preserve"> </w:t>
      </w:r>
      <w:r w:rsidR="002559D9">
        <w:rPr>
          <w:rFonts w:cs="Arial"/>
          <w:b w:val="0"/>
          <w:bCs/>
          <w:sz w:val="22"/>
        </w:rPr>
        <w:t xml:space="preserve">To support the aggregated reference, </w:t>
      </w:r>
      <w:r w:rsidR="00045EE5">
        <w:rPr>
          <w:rFonts w:cs="Arial"/>
          <w:b w:val="0"/>
          <w:bCs/>
          <w:sz w:val="22"/>
        </w:rPr>
        <w:t xml:space="preserve">the reference needs to </w:t>
      </w:r>
      <w:r w:rsidR="003C68FC">
        <w:rPr>
          <w:rFonts w:cs="Arial"/>
          <w:b w:val="0"/>
          <w:bCs/>
          <w:sz w:val="22"/>
        </w:rPr>
        <w:t xml:space="preserve">include </w:t>
      </w:r>
      <w:r w:rsidR="00136BDC">
        <w:rPr>
          <w:rFonts w:cs="Arial"/>
          <w:b w:val="0"/>
          <w:bCs/>
          <w:sz w:val="22"/>
        </w:rPr>
        <w:t>information on</w:t>
      </w:r>
      <w:r w:rsidR="00937CAB">
        <w:rPr>
          <w:rFonts w:cs="Arial"/>
          <w:b w:val="0"/>
          <w:bCs/>
          <w:sz w:val="22"/>
        </w:rPr>
        <w:t xml:space="preserve"> </w:t>
      </w:r>
      <w:r w:rsidR="00136BDC">
        <w:rPr>
          <w:rFonts w:cs="Arial"/>
          <w:b w:val="0"/>
          <w:bCs/>
          <w:sz w:val="22"/>
        </w:rPr>
        <w:t xml:space="preserve">the aggregated PFLs, i.e., the </w:t>
      </w:r>
      <w:r w:rsidR="003343E4">
        <w:rPr>
          <w:rFonts w:cs="Arial"/>
          <w:b w:val="0"/>
          <w:bCs/>
          <w:sz w:val="22"/>
        </w:rPr>
        <w:t xml:space="preserve">linked PRS resource set IDs </w:t>
      </w:r>
      <w:r w:rsidR="0040320F">
        <w:rPr>
          <w:rFonts w:cs="Arial"/>
          <w:b w:val="0"/>
          <w:bCs/>
          <w:sz w:val="22"/>
        </w:rPr>
        <w:t>that are used for the reference of RSTD measurement.</w:t>
      </w:r>
    </w:p>
    <w:p w14:paraId="0F3C6682" w14:textId="77777777" w:rsidR="00B97703" w:rsidRDefault="002F1940" w:rsidP="000F6242">
      <w:pPr>
        <w:pStyle w:val="Heading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96428DE" w14:textId="3A8697E3" w:rsidR="007E3E71" w:rsidRPr="00E0210C" w:rsidRDefault="007E6613" w:rsidP="002F1940">
      <w:pPr>
        <w:rPr>
          <w:rFonts w:ascii="Arial" w:hAnsi="Arial" w:cs="Arial"/>
          <w:sz w:val="22"/>
        </w:rPr>
      </w:pPr>
      <w:bookmarkStart w:id="10" w:name="OLE_LINK53"/>
      <w:bookmarkStart w:id="11" w:name="OLE_LINK54"/>
      <w:r w:rsidRPr="00F12434">
        <w:rPr>
          <w:rFonts w:ascii="Arial" w:hAnsi="Arial" w:cs="Arial"/>
          <w:sz w:val="22"/>
        </w:rPr>
        <w:t>TSG RAN WG1 Meeting #11</w:t>
      </w:r>
      <w:r w:rsidR="00151635">
        <w:rPr>
          <w:rFonts w:ascii="Arial" w:hAnsi="Arial" w:cs="Arial"/>
          <w:sz w:val="22"/>
        </w:rPr>
        <w:t>6</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10"/>
      <w:bookmarkEnd w:id="11"/>
      <w:r w:rsidR="00151635">
        <w:rPr>
          <w:rFonts w:ascii="Arial" w:hAnsi="Arial" w:cs="Arial"/>
        </w:rPr>
        <w:t>February</w:t>
      </w:r>
      <w:r w:rsidR="00E0210C" w:rsidRPr="003472C9">
        <w:rPr>
          <w:rFonts w:ascii="Arial" w:hAnsi="Arial" w:cs="Arial"/>
        </w:rPr>
        <w:t xml:space="preserve"> </w:t>
      </w:r>
      <w:r w:rsidR="00151635">
        <w:rPr>
          <w:rFonts w:ascii="Arial" w:hAnsi="Arial" w:cs="Arial"/>
        </w:rPr>
        <w:t>26</w:t>
      </w:r>
      <w:r w:rsidR="00E0210C" w:rsidRPr="003472C9">
        <w:rPr>
          <w:rFonts w:ascii="Arial" w:hAnsi="Arial" w:cs="Arial"/>
          <w:vertAlign w:val="superscript"/>
        </w:rPr>
        <w:t>th</w:t>
      </w:r>
      <w:r w:rsidR="00E0210C" w:rsidRPr="003472C9">
        <w:rPr>
          <w:rFonts w:ascii="Arial" w:hAnsi="Arial" w:cs="Arial"/>
          <w:bCs/>
        </w:rPr>
        <w:t xml:space="preserve"> </w:t>
      </w:r>
      <w:proofErr w:type="gramStart"/>
      <w:r w:rsidR="00E0210C" w:rsidRPr="003472C9">
        <w:rPr>
          <w:rFonts w:ascii="Arial" w:hAnsi="Arial" w:cs="Arial"/>
          <w:bCs/>
        </w:rPr>
        <w:t xml:space="preserve">– </w:t>
      </w:r>
      <w:r w:rsidR="00151635">
        <w:rPr>
          <w:rFonts w:ascii="Arial" w:hAnsi="Arial" w:cs="Arial"/>
          <w:bCs/>
        </w:rPr>
        <w:t xml:space="preserve"> March</w:t>
      </w:r>
      <w:proofErr w:type="gramEnd"/>
      <w:r w:rsidR="00151635">
        <w:rPr>
          <w:rFonts w:ascii="Arial" w:hAnsi="Arial" w:cs="Arial"/>
          <w:bCs/>
        </w:rPr>
        <w:t xml:space="preserve"> 1</w:t>
      </w:r>
      <w:r w:rsidR="00151635" w:rsidRPr="00151635">
        <w:rPr>
          <w:rFonts w:ascii="Arial" w:hAnsi="Arial" w:cs="Arial"/>
          <w:bCs/>
          <w:vertAlign w:val="superscript"/>
        </w:rPr>
        <w:t>st</w:t>
      </w:r>
      <w:r w:rsidR="00151635">
        <w:rPr>
          <w:rFonts w:ascii="Arial" w:hAnsi="Arial" w:cs="Arial"/>
          <w:bCs/>
        </w:rPr>
        <w:t xml:space="preserve"> </w:t>
      </w:r>
      <w:r w:rsidR="00E0210C" w:rsidRPr="003472C9">
        <w:rPr>
          <w:rFonts w:ascii="Arial" w:hAnsi="Arial" w:cs="Arial"/>
          <w:bCs/>
        </w:rPr>
        <w:t>, 202</w:t>
      </w:r>
      <w:r w:rsidR="00151635">
        <w:rPr>
          <w:rFonts w:ascii="Arial" w:hAnsi="Arial" w:cs="Arial"/>
          <w:bCs/>
        </w:rPr>
        <w:t>4</w:t>
      </w:r>
      <w:r w:rsidR="00E0210C" w:rsidRPr="003472C9">
        <w:rPr>
          <w:rFonts w:ascii="Arial" w:hAnsi="Arial" w:cs="Arial"/>
          <w:bCs/>
        </w:rPr>
        <w:tab/>
      </w:r>
      <w:r w:rsidR="00151635">
        <w:rPr>
          <w:rFonts w:ascii="Arial" w:hAnsi="Arial" w:cs="Arial"/>
          <w:bCs/>
        </w:rPr>
        <w:t>Athens</w:t>
      </w:r>
      <w:r w:rsidR="00E0210C" w:rsidRPr="00E0210C">
        <w:rPr>
          <w:rFonts w:ascii="Arial" w:hAnsi="Arial" w:cs="Arial"/>
        </w:rPr>
        <w:t xml:space="preserve">, </w:t>
      </w:r>
      <w:r w:rsidR="00151635">
        <w:rPr>
          <w:rFonts w:ascii="Arial" w:hAnsi="Arial" w:cs="Arial"/>
        </w:rPr>
        <w:t>GR</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E230" w14:textId="77777777" w:rsidR="00DA4DA3" w:rsidRDefault="00DA4DA3">
      <w:r>
        <w:separator/>
      </w:r>
    </w:p>
  </w:endnote>
  <w:endnote w:type="continuationSeparator" w:id="0">
    <w:p w14:paraId="3721EBA4" w14:textId="77777777" w:rsidR="00DA4DA3" w:rsidRDefault="00DA4DA3">
      <w:r>
        <w:continuationSeparator/>
      </w:r>
    </w:p>
  </w:endnote>
  <w:endnote w:type="continuationNotice" w:id="1">
    <w:p w14:paraId="699F25A4" w14:textId="77777777" w:rsidR="00134EAB" w:rsidRDefault="00134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A351A" w14:textId="77777777" w:rsidR="00DA4DA3" w:rsidRDefault="00DA4DA3">
      <w:r>
        <w:separator/>
      </w:r>
    </w:p>
  </w:footnote>
  <w:footnote w:type="continuationSeparator" w:id="0">
    <w:p w14:paraId="4C338400" w14:textId="77777777" w:rsidR="00DA4DA3" w:rsidRDefault="00DA4DA3">
      <w:r>
        <w:continuationSeparator/>
      </w:r>
    </w:p>
  </w:footnote>
  <w:footnote w:type="continuationNotice" w:id="1">
    <w:p w14:paraId="0FEF1433" w14:textId="77777777" w:rsidR="00134EAB" w:rsidRDefault="00134E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1"/>
  </w:num>
  <w:num w:numId="2" w16cid:durableId="949824079">
    <w:abstractNumId w:val="18"/>
  </w:num>
  <w:num w:numId="3" w16cid:durableId="698240275">
    <w:abstractNumId w:val="13"/>
  </w:num>
  <w:num w:numId="4" w16cid:durableId="1078133442">
    <w:abstractNumId w:val="7"/>
  </w:num>
  <w:num w:numId="5" w16cid:durableId="320502654">
    <w:abstractNumId w:val="17"/>
  </w:num>
  <w:num w:numId="6" w16cid:durableId="1155412290">
    <w:abstractNumId w:val="1"/>
  </w:num>
  <w:num w:numId="7" w16cid:durableId="43650219">
    <w:abstractNumId w:val="24"/>
  </w:num>
  <w:num w:numId="8" w16cid:durableId="1710688923">
    <w:abstractNumId w:val="9"/>
  </w:num>
  <w:num w:numId="9" w16cid:durableId="557404511">
    <w:abstractNumId w:val="14"/>
  </w:num>
  <w:num w:numId="10" w16cid:durableId="152065786">
    <w:abstractNumId w:val="25"/>
  </w:num>
  <w:num w:numId="11" w16cid:durableId="1272085260">
    <w:abstractNumId w:val="6"/>
  </w:num>
  <w:num w:numId="12" w16cid:durableId="1686980956">
    <w:abstractNumId w:val="2"/>
  </w:num>
  <w:num w:numId="13" w16cid:durableId="946080675">
    <w:abstractNumId w:val="10"/>
  </w:num>
  <w:num w:numId="14" w16cid:durableId="1353144271">
    <w:abstractNumId w:val="5"/>
  </w:num>
  <w:num w:numId="15" w16cid:durableId="1450391891">
    <w:abstractNumId w:val="8"/>
  </w:num>
  <w:num w:numId="16" w16cid:durableId="888222310">
    <w:abstractNumId w:val="19"/>
  </w:num>
  <w:num w:numId="17" w16cid:durableId="1374814656">
    <w:abstractNumId w:val="23"/>
  </w:num>
  <w:num w:numId="18" w16cid:durableId="146632179">
    <w:abstractNumId w:val="11"/>
  </w:num>
  <w:num w:numId="19" w16cid:durableId="216934826">
    <w:abstractNumId w:val="20"/>
  </w:num>
  <w:num w:numId="20" w16cid:durableId="533540106">
    <w:abstractNumId w:val="16"/>
  </w:num>
  <w:num w:numId="21" w16cid:durableId="1371880574">
    <w:abstractNumId w:val="0"/>
  </w:num>
  <w:num w:numId="22" w16cid:durableId="1092122294">
    <w:abstractNumId w:val="22"/>
  </w:num>
  <w:num w:numId="23" w16cid:durableId="1606503610">
    <w:abstractNumId w:val="12"/>
  </w:num>
  <w:num w:numId="24" w16cid:durableId="1338993673">
    <w:abstractNumId w:val="4"/>
  </w:num>
  <w:num w:numId="25" w16cid:durableId="302468781">
    <w:abstractNumId w:val="15"/>
  </w:num>
  <w:num w:numId="26" w16cid:durableId="11287327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71B2"/>
    <w:rsid w:val="0001435C"/>
    <w:rsid w:val="00017F23"/>
    <w:rsid w:val="00030987"/>
    <w:rsid w:val="00033F30"/>
    <w:rsid w:val="000417A4"/>
    <w:rsid w:val="00042A24"/>
    <w:rsid w:val="00045BD1"/>
    <w:rsid w:val="00045EE5"/>
    <w:rsid w:val="0004707B"/>
    <w:rsid w:val="00047871"/>
    <w:rsid w:val="0005021B"/>
    <w:rsid w:val="00052AED"/>
    <w:rsid w:val="000623B1"/>
    <w:rsid w:val="00062E18"/>
    <w:rsid w:val="00064B85"/>
    <w:rsid w:val="000739CF"/>
    <w:rsid w:val="00091A17"/>
    <w:rsid w:val="0009446F"/>
    <w:rsid w:val="00094E50"/>
    <w:rsid w:val="0009727C"/>
    <w:rsid w:val="000A0D88"/>
    <w:rsid w:val="000B7A57"/>
    <w:rsid w:val="000B7BE9"/>
    <w:rsid w:val="000C0663"/>
    <w:rsid w:val="000C0D57"/>
    <w:rsid w:val="000C5564"/>
    <w:rsid w:val="000D434D"/>
    <w:rsid w:val="000E2F6B"/>
    <w:rsid w:val="000E68D0"/>
    <w:rsid w:val="000F55C1"/>
    <w:rsid w:val="000F6242"/>
    <w:rsid w:val="000F78F3"/>
    <w:rsid w:val="00105904"/>
    <w:rsid w:val="00110E88"/>
    <w:rsid w:val="00111D3E"/>
    <w:rsid w:val="00122A0E"/>
    <w:rsid w:val="00134EAB"/>
    <w:rsid w:val="00136BDC"/>
    <w:rsid w:val="00146E55"/>
    <w:rsid w:val="00147886"/>
    <w:rsid w:val="00151635"/>
    <w:rsid w:val="00153091"/>
    <w:rsid w:val="00164548"/>
    <w:rsid w:val="001674E2"/>
    <w:rsid w:val="00167FA9"/>
    <w:rsid w:val="00175083"/>
    <w:rsid w:val="0018327B"/>
    <w:rsid w:val="00184FA9"/>
    <w:rsid w:val="001A0400"/>
    <w:rsid w:val="001A106C"/>
    <w:rsid w:val="001A3A01"/>
    <w:rsid w:val="001B3549"/>
    <w:rsid w:val="001B7A77"/>
    <w:rsid w:val="001C3438"/>
    <w:rsid w:val="001C398A"/>
    <w:rsid w:val="001C5C1D"/>
    <w:rsid w:val="001C7302"/>
    <w:rsid w:val="001D1DD2"/>
    <w:rsid w:val="001D21CE"/>
    <w:rsid w:val="001D7B3B"/>
    <w:rsid w:val="001E5332"/>
    <w:rsid w:val="001E5B38"/>
    <w:rsid w:val="001E79AC"/>
    <w:rsid w:val="001F7528"/>
    <w:rsid w:val="00201F19"/>
    <w:rsid w:val="00207721"/>
    <w:rsid w:val="00207A8F"/>
    <w:rsid w:val="00221718"/>
    <w:rsid w:val="00221D6E"/>
    <w:rsid w:val="0023185D"/>
    <w:rsid w:val="0023298B"/>
    <w:rsid w:val="00237464"/>
    <w:rsid w:val="002375A1"/>
    <w:rsid w:val="002409FA"/>
    <w:rsid w:val="00245A14"/>
    <w:rsid w:val="00252EFA"/>
    <w:rsid w:val="002559D9"/>
    <w:rsid w:val="002575B3"/>
    <w:rsid w:val="00270781"/>
    <w:rsid w:val="002722FD"/>
    <w:rsid w:val="002775C9"/>
    <w:rsid w:val="00291933"/>
    <w:rsid w:val="0029427A"/>
    <w:rsid w:val="002953FE"/>
    <w:rsid w:val="002A0039"/>
    <w:rsid w:val="002A4858"/>
    <w:rsid w:val="002A4B4F"/>
    <w:rsid w:val="002A5F7B"/>
    <w:rsid w:val="002B14BC"/>
    <w:rsid w:val="002B5F0C"/>
    <w:rsid w:val="002B7768"/>
    <w:rsid w:val="002C2233"/>
    <w:rsid w:val="002C2514"/>
    <w:rsid w:val="002C5416"/>
    <w:rsid w:val="002D02D9"/>
    <w:rsid w:val="002D0BEA"/>
    <w:rsid w:val="002D100F"/>
    <w:rsid w:val="002F164C"/>
    <w:rsid w:val="002F1940"/>
    <w:rsid w:val="00302C8B"/>
    <w:rsid w:val="00303451"/>
    <w:rsid w:val="003126FA"/>
    <w:rsid w:val="0031288E"/>
    <w:rsid w:val="00317419"/>
    <w:rsid w:val="00317E9E"/>
    <w:rsid w:val="003214A8"/>
    <w:rsid w:val="0032338F"/>
    <w:rsid w:val="0033181E"/>
    <w:rsid w:val="003343E4"/>
    <w:rsid w:val="00336203"/>
    <w:rsid w:val="003535EA"/>
    <w:rsid w:val="00353BE6"/>
    <w:rsid w:val="00356198"/>
    <w:rsid w:val="0035696B"/>
    <w:rsid w:val="00365FD7"/>
    <w:rsid w:val="0036693C"/>
    <w:rsid w:val="0037108D"/>
    <w:rsid w:val="00371C58"/>
    <w:rsid w:val="00372893"/>
    <w:rsid w:val="00373AB1"/>
    <w:rsid w:val="0037538E"/>
    <w:rsid w:val="00380B70"/>
    <w:rsid w:val="00383545"/>
    <w:rsid w:val="00387B3E"/>
    <w:rsid w:val="003950FB"/>
    <w:rsid w:val="003A7F0D"/>
    <w:rsid w:val="003B26D6"/>
    <w:rsid w:val="003B6743"/>
    <w:rsid w:val="003B7E9F"/>
    <w:rsid w:val="003C68FC"/>
    <w:rsid w:val="003D138A"/>
    <w:rsid w:val="003E0CE6"/>
    <w:rsid w:val="003E21C7"/>
    <w:rsid w:val="0040320F"/>
    <w:rsid w:val="00403DFE"/>
    <w:rsid w:val="004060E2"/>
    <w:rsid w:val="00407935"/>
    <w:rsid w:val="004136D6"/>
    <w:rsid w:val="00422F60"/>
    <w:rsid w:val="00426370"/>
    <w:rsid w:val="00433500"/>
    <w:rsid w:val="00433F71"/>
    <w:rsid w:val="00440D43"/>
    <w:rsid w:val="00441CA8"/>
    <w:rsid w:val="00445DCA"/>
    <w:rsid w:val="00455153"/>
    <w:rsid w:val="004605D7"/>
    <w:rsid w:val="004619BB"/>
    <w:rsid w:val="00465A7E"/>
    <w:rsid w:val="0046642E"/>
    <w:rsid w:val="00467ECC"/>
    <w:rsid w:val="00471E68"/>
    <w:rsid w:val="00473D94"/>
    <w:rsid w:val="00475321"/>
    <w:rsid w:val="00475911"/>
    <w:rsid w:val="00484A7D"/>
    <w:rsid w:val="004858ED"/>
    <w:rsid w:val="00492776"/>
    <w:rsid w:val="0049566E"/>
    <w:rsid w:val="00495EE1"/>
    <w:rsid w:val="00496FA7"/>
    <w:rsid w:val="004B66F3"/>
    <w:rsid w:val="004C6E62"/>
    <w:rsid w:val="004C742F"/>
    <w:rsid w:val="004D0B1B"/>
    <w:rsid w:val="004E217A"/>
    <w:rsid w:val="004E2281"/>
    <w:rsid w:val="004E3939"/>
    <w:rsid w:val="004E6F57"/>
    <w:rsid w:val="004F3CF5"/>
    <w:rsid w:val="004F4C99"/>
    <w:rsid w:val="005038B6"/>
    <w:rsid w:val="00504CA4"/>
    <w:rsid w:val="005065E0"/>
    <w:rsid w:val="00515485"/>
    <w:rsid w:val="00520AC7"/>
    <w:rsid w:val="00531854"/>
    <w:rsid w:val="00532F79"/>
    <w:rsid w:val="00537231"/>
    <w:rsid w:val="005378D0"/>
    <w:rsid w:val="005406D5"/>
    <w:rsid w:val="00542C0D"/>
    <w:rsid w:val="005650A6"/>
    <w:rsid w:val="0057375B"/>
    <w:rsid w:val="00574B46"/>
    <w:rsid w:val="00576E55"/>
    <w:rsid w:val="005906AC"/>
    <w:rsid w:val="00593BEA"/>
    <w:rsid w:val="0059517D"/>
    <w:rsid w:val="00595236"/>
    <w:rsid w:val="00596A43"/>
    <w:rsid w:val="00596B9F"/>
    <w:rsid w:val="005A6756"/>
    <w:rsid w:val="005C258D"/>
    <w:rsid w:val="005D1199"/>
    <w:rsid w:val="005F3BE3"/>
    <w:rsid w:val="005F7459"/>
    <w:rsid w:val="005F7F79"/>
    <w:rsid w:val="0060253F"/>
    <w:rsid w:val="00602726"/>
    <w:rsid w:val="00603661"/>
    <w:rsid w:val="00603B6C"/>
    <w:rsid w:val="00610B40"/>
    <w:rsid w:val="00614AF4"/>
    <w:rsid w:val="00645285"/>
    <w:rsid w:val="00645452"/>
    <w:rsid w:val="00651453"/>
    <w:rsid w:val="0065540A"/>
    <w:rsid w:val="006556DC"/>
    <w:rsid w:val="00677CD1"/>
    <w:rsid w:val="00682F16"/>
    <w:rsid w:val="00686B5E"/>
    <w:rsid w:val="00687721"/>
    <w:rsid w:val="00691AD8"/>
    <w:rsid w:val="006966BB"/>
    <w:rsid w:val="006A3842"/>
    <w:rsid w:val="006B3576"/>
    <w:rsid w:val="006B35F0"/>
    <w:rsid w:val="006C0243"/>
    <w:rsid w:val="006C49CE"/>
    <w:rsid w:val="006C5C1E"/>
    <w:rsid w:val="006D6606"/>
    <w:rsid w:val="006D6953"/>
    <w:rsid w:val="006E72BA"/>
    <w:rsid w:val="006F4888"/>
    <w:rsid w:val="007020E3"/>
    <w:rsid w:val="00707D00"/>
    <w:rsid w:val="0071644D"/>
    <w:rsid w:val="00723230"/>
    <w:rsid w:val="00724387"/>
    <w:rsid w:val="00726E78"/>
    <w:rsid w:val="0072707E"/>
    <w:rsid w:val="0073095B"/>
    <w:rsid w:val="00735AC6"/>
    <w:rsid w:val="00740CDC"/>
    <w:rsid w:val="00756240"/>
    <w:rsid w:val="00756F70"/>
    <w:rsid w:val="00772293"/>
    <w:rsid w:val="00774F92"/>
    <w:rsid w:val="007758CE"/>
    <w:rsid w:val="00784085"/>
    <w:rsid w:val="00785935"/>
    <w:rsid w:val="00786996"/>
    <w:rsid w:val="00792844"/>
    <w:rsid w:val="00794BB0"/>
    <w:rsid w:val="0079579B"/>
    <w:rsid w:val="00795F8F"/>
    <w:rsid w:val="00797CF4"/>
    <w:rsid w:val="007B121D"/>
    <w:rsid w:val="007B4B19"/>
    <w:rsid w:val="007C71D7"/>
    <w:rsid w:val="007D0102"/>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739A"/>
    <w:rsid w:val="008319CC"/>
    <w:rsid w:val="008443C5"/>
    <w:rsid w:val="00854591"/>
    <w:rsid w:val="00864686"/>
    <w:rsid w:val="008646B8"/>
    <w:rsid w:val="00864B69"/>
    <w:rsid w:val="00866343"/>
    <w:rsid w:val="0087131F"/>
    <w:rsid w:val="008727EC"/>
    <w:rsid w:val="00872B73"/>
    <w:rsid w:val="00880B50"/>
    <w:rsid w:val="008A40E4"/>
    <w:rsid w:val="008A4170"/>
    <w:rsid w:val="008A54CD"/>
    <w:rsid w:val="008A5DE9"/>
    <w:rsid w:val="008C4E2D"/>
    <w:rsid w:val="008C531B"/>
    <w:rsid w:val="008C6069"/>
    <w:rsid w:val="008C6429"/>
    <w:rsid w:val="008D2136"/>
    <w:rsid w:val="008D772F"/>
    <w:rsid w:val="008E5E91"/>
    <w:rsid w:val="008E689D"/>
    <w:rsid w:val="008F6D13"/>
    <w:rsid w:val="009174F2"/>
    <w:rsid w:val="009247C0"/>
    <w:rsid w:val="00927097"/>
    <w:rsid w:val="009303BE"/>
    <w:rsid w:val="00930FDE"/>
    <w:rsid w:val="0093588B"/>
    <w:rsid w:val="00937CAB"/>
    <w:rsid w:val="009422F7"/>
    <w:rsid w:val="009531C9"/>
    <w:rsid w:val="00954922"/>
    <w:rsid w:val="00955593"/>
    <w:rsid w:val="0096659B"/>
    <w:rsid w:val="00966CFF"/>
    <w:rsid w:val="00967490"/>
    <w:rsid w:val="00967D1B"/>
    <w:rsid w:val="00973172"/>
    <w:rsid w:val="009744A7"/>
    <w:rsid w:val="00974F7F"/>
    <w:rsid w:val="009757A1"/>
    <w:rsid w:val="00975C22"/>
    <w:rsid w:val="0097609A"/>
    <w:rsid w:val="0097783B"/>
    <w:rsid w:val="009816A5"/>
    <w:rsid w:val="00982134"/>
    <w:rsid w:val="0099764C"/>
    <w:rsid w:val="009A5D47"/>
    <w:rsid w:val="009B1A6E"/>
    <w:rsid w:val="009B39C8"/>
    <w:rsid w:val="009B4326"/>
    <w:rsid w:val="009C288C"/>
    <w:rsid w:val="009C2C75"/>
    <w:rsid w:val="009C3544"/>
    <w:rsid w:val="009C54C2"/>
    <w:rsid w:val="009C6E82"/>
    <w:rsid w:val="009D0E29"/>
    <w:rsid w:val="009E00CA"/>
    <w:rsid w:val="009F2214"/>
    <w:rsid w:val="009F37AE"/>
    <w:rsid w:val="009F642C"/>
    <w:rsid w:val="00A13A57"/>
    <w:rsid w:val="00A162C8"/>
    <w:rsid w:val="00A20F64"/>
    <w:rsid w:val="00A27A78"/>
    <w:rsid w:val="00A41889"/>
    <w:rsid w:val="00A466BC"/>
    <w:rsid w:val="00A55697"/>
    <w:rsid w:val="00A567F0"/>
    <w:rsid w:val="00A62658"/>
    <w:rsid w:val="00A70D64"/>
    <w:rsid w:val="00A7431A"/>
    <w:rsid w:val="00A76A00"/>
    <w:rsid w:val="00A826F0"/>
    <w:rsid w:val="00A82A46"/>
    <w:rsid w:val="00A91EC0"/>
    <w:rsid w:val="00A9350E"/>
    <w:rsid w:val="00A96651"/>
    <w:rsid w:val="00AA4546"/>
    <w:rsid w:val="00AA605D"/>
    <w:rsid w:val="00AB0394"/>
    <w:rsid w:val="00AB4D57"/>
    <w:rsid w:val="00AB556F"/>
    <w:rsid w:val="00AB55CF"/>
    <w:rsid w:val="00AB7E2E"/>
    <w:rsid w:val="00AC23E4"/>
    <w:rsid w:val="00AC42C5"/>
    <w:rsid w:val="00AC566F"/>
    <w:rsid w:val="00AE6F3D"/>
    <w:rsid w:val="00AF0813"/>
    <w:rsid w:val="00AF1DEA"/>
    <w:rsid w:val="00AF47CC"/>
    <w:rsid w:val="00B0378C"/>
    <w:rsid w:val="00B241B1"/>
    <w:rsid w:val="00B24318"/>
    <w:rsid w:val="00B256E2"/>
    <w:rsid w:val="00B34B61"/>
    <w:rsid w:val="00B3754A"/>
    <w:rsid w:val="00B428C8"/>
    <w:rsid w:val="00B4343C"/>
    <w:rsid w:val="00B46A32"/>
    <w:rsid w:val="00B57DD9"/>
    <w:rsid w:val="00B614F9"/>
    <w:rsid w:val="00B748DC"/>
    <w:rsid w:val="00B77BD8"/>
    <w:rsid w:val="00B80376"/>
    <w:rsid w:val="00B83ABD"/>
    <w:rsid w:val="00B87998"/>
    <w:rsid w:val="00B90C8D"/>
    <w:rsid w:val="00B96577"/>
    <w:rsid w:val="00B97703"/>
    <w:rsid w:val="00BA37A4"/>
    <w:rsid w:val="00BB2917"/>
    <w:rsid w:val="00BB6715"/>
    <w:rsid w:val="00BB78F4"/>
    <w:rsid w:val="00BC06EB"/>
    <w:rsid w:val="00BC7512"/>
    <w:rsid w:val="00BD2024"/>
    <w:rsid w:val="00BD4D44"/>
    <w:rsid w:val="00BD5664"/>
    <w:rsid w:val="00BD6424"/>
    <w:rsid w:val="00BD745A"/>
    <w:rsid w:val="00BE23D5"/>
    <w:rsid w:val="00BE3AA7"/>
    <w:rsid w:val="00C05080"/>
    <w:rsid w:val="00C103C4"/>
    <w:rsid w:val="00C10DA8"/>
    <w:rsid w:val="00C15898"/>
    <w:rsid w:val="00C167C4"/>
    <w:rsid w:val="00C2338D"/>
    <w:rsid w:val="00C3552B"/>
    <w:rsid w:val="00C46732"/>
    <w:rsid w:val="00C47AA5"/>
    <w:rsid w:val="00C5539E"/>
    <w:rsid w:val="00C61738"/>
    <w:rsid w:val="00C642AC"/>
    <w:rsid w:val="00C65F2F"/>
    <w:rsid w:val="00C70DA6"/>
    <w:rsid w:val="00C76059"/>
    <w:rsid w:val="00C80F59"/>
    <w:rsid w:val="00C817DA"/>
    <w:rsid w:val="00C81BB6"/>
    <w:rsid w:val="00C82023"/>
    <w:rsid w:val="00C92951"/>
    <w:rsid w:val="00CA0163"/>
    <w:rsid w:val="00CA5613"/>
    <w:rsid w:val="00CB23C4"/>
    <w:rsid w:val="00CB6EDC"/>
    <w:rsid w:val="00CC2C56"/>
    <w:rsid w:val="00CC6AFD"/>
    <w:rsid w:val="00CD3B45"/>
    <w:rsid w:val="00CD634E"/>
    <w:rsid w:val="00CE33C8"/>
    <w:rsid w:val="00CF6087"/>
    <w:rsid w:val="00D027D0"/>
    <w:rsid w:val="00D10BA2"/>
    <w:rsid w:val="00D23B5F"/>
    <w:rsid w:val="00D248E5"/>
    <w:rsid w:val="00D40CF6"/>
    <w:rsid w:val="00D55B2E"/>
    <w:rsid w:val="00D67BFC"/>
    <w:rsid w:val="00D70CE9"/>
    <w:rsid w:val="00D74AEC"/>
    <w:rsid w:val="00D76FFF"/>
    <w:rsid w:val="00D840A0"/>
    <w:rsid w:val="00D912AB"/>
    <w:rsid w:val="00D94339"/>
    <w:rsid w:val="00D95998"/>
    <w:rsid w:val="00D96E2E"/>
    <w:rsid w:val="00D974C6"/>
    <w:rsid w:val="00DA4DA3"/>
    <w:rsid w:val="00DA5734"/>
    <w:rsid w:val="00DC0BA8"/>
    <w:rsid w:val="00DC1470"/>
    <w:rsid w:val="00DE6065"/>
    <w:rsid w:val="00DE798C"/>
    <w:rsid w:val="00DF0C6D"/>
    <w:rsid w:val="00DF3532"/>
    <w:rsid w:val="00DF7CDE"/>
    <w:rsid w:val="00E00F60"/>
    <w:rsid w:val="00E0210C"/>
    <w:rsid w:val="00E13F4A"/>
    <w:rsid w:val="00E208DE"/>
    <w:rsid w:val="00E24E1C"/>
    <w:rsid w:val="00E3595A"/>
    <w:rsid w:val="00E422C3"/>
    <w:rsid w:val="00E54B0F"/>
    <w:rsid w:val="00E55BC0"/>
    <w:rsid w:val="00E609CB"/>
    <w:rsid w:val="00E64BED"/>
    <w:rsid w:val="00E67BA4"/>
    <w:rsid w:val="00E70A5E"/>
    <w:rsid w:val="00E71B16"/>
    <w:rsid w:val="00E73F63"/>
    <w:rsid w:val="00E84FCC"/>
    <w:rsid w:val="00E85D33"/>
    <w:rsid w:val="00E866ED"/>
    <w:rsid w:val="00E87335"/>
    <w:rsid w:val="00E90446"/>
    <w:rsid w:val="00E95348"/>
    <w:rsid w:val="00EA094F"/>
    <w:rsid w:val="00EA5F4A"/>
    <w:rsid w:val="00EB2E28"/>
    <w:rsid w:val="00EC3FBB"/>
    <w:rsid w:val="00ED2376"/>
    <w:rsid w:val="00ED4977"/>
    <w:rsid w:val="00EE0255"/>
    <w:rsid w:val="00EE23AC"/>
    <w:rsid w:val="00EE27B0"/>
    <w:rsid w:val="00EE6006"/>
    <w:rsid w:val="00EE6D47"/>
    <w:rsid w:val="00F07126"/>
    <w:rsid w:val="00F12434"/>
    <w:rsid w:val="00F24C84"/>
    <w:rsid w:val="00F43315"/>
    <w:rsid w:val="00F52F8D"/>
    <w:rsid w:val="00F55EC5"/>
    <w:rsid w:val="00F61B46"/>
    <w:rsid w:val="00F64624"/>
    <w:rsid w:val="00F75B2F"/>
    <w:rsid w:val="00F8031F"/>
    <w:rsid w:val="00F82E67"/>
    <w:rsid w:val="00F82EBB"/>
    <w:rsid w:val="00F92972"/>
    <w:rsid w:val="00F9632B"/>
    <w:rsid w:val="00F963A6"/>
    <w:rsid w:val="00FA6485"/>
    <w:rsid w:val="00FA7254"/>
    <w:rsid w:val="00FB2268"/>
    <w:rsid w:val="00FB4806"/>
    <w:rsid w:val="00FB6194"/>
    <w:rsid w:val="00FC42B4"/>
    <w:rsid w:val="00FC78FC"/>
    <w:rsid w:val="00FD26AC"/>
    <w:rsid w:val="00FE247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7FEDF83C-A141-439E-89AF-986ACDE45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21"/>
      </w:numPr>
      <w:spacing w:after="180"/>
      <w:contextualSpacing/>
    </w:pPr>
    <w:rPr>
      <w:sz w:val="20"/>
      <w:szCs w:val="20"/>
      <w:lang w:val="en-GB"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character" w:styleId="Mention">
    <w:name w:val="Mention"/>
    <w:basedOn w:val="DefaultParagraphFont"/>
    <w:uiPriority w:val="99"/>
    <w:unhideWhenUsed/>
    <w:rsid w:val="002329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5AIRPNAIUNRU-1830940522-23638</_dlc_DocId>
    <_dlc_DocIdUrl xmlns="71c5aaf6-e6ce-465b-b873-5148d2a4c105">
      <Url>https://nokia.sharepoint.com/sites/c5g/5gradio/_layouts/15/DocIdRedir.aspx?ID=5AIRPNAIUNRU-1830940522-23638</Url>
      <Description>5AIRPNAIUNRU-1830940522-23638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customXml/itemProps2.xml><?xml version="1.0" encoding="utf-8"?>
<ds:datastoreItem xmlns:ds="http://schemas.openxmlformats.org/officeDocument/2006/customXml" ds:itemID="{8C11B965-90AB-4E72-A6BA-E36C241D70E4}">
  <ds:schemaRefs>
    <ds:schemaRef ds:uri="http://purl.org/dc/dcmitype/"/>
    <ds:schemaRef ds:uri="http://schemas.openxmlformats.org/package/2006/metadata/core-properties"/>
    <ds:schemaRef ds:uri="http://schemas.microsoft.com/office/2006/documentManagement/types"/>
    <ds:schemaRef ds:uri="ebabf6ce-2443-438c-9946-ecc878e7654a"/>
    <ds:schemaRef ds:uri="http://purl.org/dc/elements/1.1/"/>
    <ds:schemaRef ds:uri="http://purl.org/dc/terms/"/>
    <ds:schemaRef ds:uri="71c5aaf6-e6ce-465b-b873-5148d2a4c105"/>
    <ds:schemaRef ds:uri="http://schemas.microsoft.com/office/2006/metadata/properties"/>
    <ds:schemaRef ds:uri="http://schemas.microsoft.com/office/infopath/2007/PartnerControls"/>
    <ds:schemaRef ds:uri="95d2e41d-1f11-4347-bb1c-11d6a32975dd"/>
    <ds:schemaRef ds:uri="3b34c8f0-1ef5-4d1e-bb66-517ce7fe7356"/>
    <ds:schemaRef ds:uri="http://www.w3.org/XML/1998/namespace"/>
  </ds:schemaRefs>
</ds:datastoreItem>
</file>

<file path=customXml/itemProps3.xml><?xml version="1.0" encoding="utf-8"?>
<ds:datastoreItem xmlns:ds="http://schemas.openxmlformats.org/officeDocument/2006/customXml" ds:itemID="{95A53D97-8746-4653-B4DE-247DC9B228FF}">
  <ds:schemaRefs>
    <ds:schemaRef ds:uri="Microsoft.SharePoint.Taxonomy.ContentTypeSync"/>
  </ds:schemaRefs>
</ds:datastoreItem>
</file>

<file path=customXml/itemProps4.xml><?xml version="1.0" encoding="utf-8"?>
<ds:datastoreItem xmlns:ds="http://schemas.openxmlformats.org/officeDocument/2006/customXml" ds:itemID="{6378D89C-1FED-44F1-A043-A123E4378746}">
  <ds:schemaRefs>
    <ds:schemaRef ds:uri="http://schemas.microsoft.com/sharepoint/events"/>
  </ds:schemaRefs>
</ds:datastoreItem>
</file>

<file path=customXml/itemProps5.xml><?xml version="1.0" encoding="utf-8"?>
<ds:datastoreItem xmlns:ds="http://schemas.openxmlformats.org/officeDocument/2006/customXml" ds:itemID="{11C9FCDA-D9EA-4E43-8798-3A8960402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7401F4-AAC8-4988-BC23-802C263965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Hyun-Su Cha (Nokia)</cp:lastModifiedBy>
  <cp:revision>2</cp:revision>
  <cp:lastPrinted>2002-04-23T07:10:00Z</cp:lastPrinted>
  <dcterms:created xsi:type="dcterms:W3CDTF">2023-11-03T20:53:00Z</dcterms:created>
  <dcterms:modified xsi:type="dcterms:W3CDTF">2023-11-03T20:53:00Z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0x010100F72F5225BF40E546BD513D0BB4BDDD33</vt:lpwstr>
  </property>
  <property fmtid="{D5CDD505-2E9C-101B-9397-08002B2CF9AE}" pid="4" name="MediaServiceImageTags">
    <vt:lpwstr/>
  </property>
  <property fmtid="{D5CDD505-2E9C-101B-9397-08002B2CF9AE}" pid="5" name="_dlc_DocIdItemGuid">
    <vt:lpwstr>e7d78729-4814-4026-b03e-6d522ed2c52b</vt:lpwstr>
  </property>
</Properties>
</file>